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935" w:type="dxa"/>
        <w:tblInd w:w="-567" w:type="dxa"/>
        <w:tblBorders>
          <w:top w:val="single" w:sz="4" w:space="0" w:color="FFFFFF"/>
          <w:left w:val="single" w:sz="4" w:space="0" w:color="FFFFFF"/>
          <w:right w:val="single" w:sz="4" w:space="0" w:color="FFFFFF"/>
        </w:tblBorders>
        <w:tblLayout w:type="fixed"/>
        <w:tblCellMar>
          <w:left w:w="0" w:type="dxa"/>
          <w:right w:w="0" w:type="dxa"/>
        </w:tblCellMar>
        <w:tblLook w:val="01E0"/>
      </w:tblPr>
      <w:tblGrid>
        <w:gridCol w:w="11935"/>
      </w:tblGrid>
      <w:tr w:rsidR="00776256" w:rsidTr="00984E11">
        <w:trPr>
          <w:trHeight w:val="1985"/>
          <w:tblHeader/>
        </w:trPr>
        <w:tc>
          <w:tcPr>
            <w:tcW w:w="119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76256" w:rsidRPr="001F1774" w:rsidRDefault="00776256" w:rsidP="00CE0DD8">
            <w:pPr>
              <w:pStyle w:val="Couv-Titre"/>
              <w:ind w:left="0"/>
              <w:rPr>
                <w:sz w:val="56"/>
              </w:rPr>
            </w:pPr>
            <w:bookmarkStart w:id="0" w:name="_GoBack"/>
            <w:bookmarkEnd w:id="0"/>
            <w:r>
              <w:rPr>
                <w:sz w:val="56"/>
              </w:rPr>
              <w:t xml:space="preserve">Dépistage, suivi et </w:t>
            </w:r>
            <w:r w:rsidRPr="001F1774">
              <w:rPr>
                <w:sz w:val="56"/>
              </w:rPr>
              <w:t>prise en charge des personnes résidant sur des sites pollués ou potentiellement pollués par l’arsenic</w:t>
            </w:r>
          </w:p>
          <w:p w:rsidR="00776256" w:rsidRPr="00A04235" w:rsidRDefault="00776256" w:rsidP="005658E6">
            <w:pPr>
              <w:pStyle w:val="Couv-Titre"/>
            </w:pPr>
          </w:p>
        </w:tc>
      </w:tr>
    </w:tbl>
    <w:p w:rsidR="00776256" w:rsidRDefault="00776256" w:rsidP="00984E11">
      <w:pPr>
        <w:pStyle w:val="Couv-Sous-titre"/>
      </w:pPr>
      <w:r>
        <w:t>En vue de l’élaboration d’une recommandation de bonne pratique</w:t>
      </w:r>
    </w:p>
    <w:p w:rsidR="00776256" w:rsidRDefault="00776256" w:rsidP="00226799">
      <w:pPr>
        <w:pStyle w:val="Date"/>
      </w:pPr>
    </w:p>
    <w:p w:rsidR="00776256" w:rsidRPr="00837796" w:rsidRDefault="00776256" w:rsidP="00226799">
      <w:pPr>
        <w:pStyle w:val="Da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 o:spid="_x0000_s1027" type="#_x0000_t75" alt="Logo_HAS" style="position:absolute;left:0;text-align:left;margin-left:366.8pt;margin-top:35.25pt;width:181.7pt;height:68.6pt;z-index:251658240;visibility:visible;mso-position-horizontal-relative:page;mso-position-vertical-relative:page">
            <v:imagedata r:id="rId7" o:title=""/>
            <w10:wrap anchorx="page" anchory="page"/>
            <w10:anchorlock/>
          </v:shape>
        </w:pict>
      </w:r>
      <w:r>
        <w:t>Avril 2018</w:t>
      </w:r>
    </w:p>
    <w:p w:rsidR="00776256" w:rsidRPr="00F4196F" w:rsidRDefault="00776256" w:rsidP="009C3015">
      <w:pPr>
        <w:pStyle w:val="Couv4ecouv-Basdepage"/>
        <w:framePr w:wrap="around"/>
      </w:pPr>
    </w:p>
    <w:p w:rsidR="00776256" w:rsidRPr="00F42562" w:rsidRDefault="00776256" w:rsidP="00A53A6C">
      <w:pPr>
        <w:pStyle w:val="Couv-RecosRfrentiels"/>
        <w:framePr w:wrap="around"/>
      </w:pPr>
      <w:r>
        <w:t>NOTE de cadrage</w:t>
      </w:r>
    </w:p>
    <w:p w:rsidR="00776256" w:rsidRDefault="00776256" w:rsidP="00925F4F">
      <w:pPr>
        <w:pStyle w:val="BodyText"/>
      </w:pPr>
    </w:p>
    <w:p w:rsidR="00776256" w:rsidRDefault="00776256" w:rsidP="00925F4F">
      <w:pPr>
        <w:pStyle w:val="BodyText"/>
      </w:pPr>
    </w:p>
    <w:p w:rsidR="00776256" w:rsidRDefault="00776256" w:rsidP="00925F4F">
      <w:pPr>
        <w:pStyle w:val="BodyText"/>
      </w:pPr>
    </w:p>
    <w:p w:rsidR="00776256" w:rsidRDefault="00776256" w:rsidP="008948C5">
      <w:pPr>
        <w:pStyle w:val="Sautdepage"/>
      </w:pPr>
    </w:p>
    <w:p w:rsidR="00776256" w:rsidRDefault="00776256" w:rsidP="00D95240">
      <w:pPr>
        <w:pStyle w:val="Intertitre"/>
        <w:ind w:left="709"/>
      </w:pPr>
      <w:r>
        <w:t>L’équipe</w:t>
      </w:r>
    </w:p>
    <w:p w:rsidR="00776256" w:rsidRPr="004938D7" w:rsidRDefault="00776256" w:rsidP="004938D7">
      <w:pPr>
        <w:pStyle w:val="BodyText"/>
        <w:ind w:left="709"/>
      </w:pPr>
      <w:r w:rsidRPr="004938D7">
        <w:t xml:space="preserve">Ce document a été réalisé par </w:t>
      </w:r>
      <w:r>
        <w:t>le Dr Magali OLIVA-LABADIE, Société de Toxicologie Clinique, et le Dr Michel LAURENCE, Haute Autorité de Santé</w:t>
      </w:r>
      <w:r w:rsidRPr="004938D7">
        <w:t xml:space="preserve"> </w:t>
      </w:r>
    </w:p>
    <w:p w:rsidR="00776256" w:rsidRPr="004938D7" w:rsidRDefault="00776256" w:rsidP="004938D7">
      <w:pPr>
        <w:pStyle w:val="BodyText"/>
        <w:ind w:left="709"/>
      </w:pPr>
    </w:p>
    <w:p w:rsidR="00776256" w:rsidRPr="00AD1256" w:rsidRDefault="00776256" w:rsidP="004938D7">
      <w:pPr>
        <w:pStyle w:val="Texte"/>
        <w:ind w:left="0"/>
        <w:rPr>
          <w:rFonts w:cs="Arial"/>
          <w:szCs w:val="22"/>
        </w:rPr>
      </w:pPr>
    </w:p>
    <w:p w:rsidR="00776256" w:rsidRDefault="00776256" w:rsidP="00816487">
      <w:pPr>
        <w:pStyle w:val="2edecouverturepied"/>
        <w:framePr w:h="338" w:hRule="exact" w:wrap="around"/>
        <w:sectPr w:rsidR="00776256" w:rsidSect="00305927">
          <w:headerReference w:type="default" r:id="rId8"/>
          <w:footerReference w:type="default" r:id="rId9"/>
          <w:headerReference w:type="first" r:id="rId10"/>
          <w:footerReference w:type="first" r:id="rId11"/>
          <w:pgSz w:w="11907" w:h="16840" w:code="9"/>
          <w:pgMar w:top="3828" w:right="567" w:bottom="2268" w:left="567" w:header="510" w:footer="510" w:gutter="0"/>
          <w:cols w:space="708"/>
          <w:titlePg/>
          <w:rtlGutter/>
          <w:docGrid w:linePitch="360"/>
        </w:sectPr>
      </w:pPr>
    </w:p>
    <w:bookmarkStart w:id="1" w:name="a_SOMMAIRE"/>
    <w:bookmarkEnd w:id="1"/>
    <w:p w:rsidR="00776256" w:rsidRPr="00615A9F" w:rsidRDefault="00776256" w:rsidP="00103641">
      <w:pPr>
        <w:pStyle w:val="Sommaire"/>
      </w:pPr>
      <w:r w:rsidRPr="00615A9F">
        <w:fldChar w:fldCharType="begin"/>
      </w:r>
      <w:r w:rsidRPr="00615A9F">
        <w:instrText xml:space="preserve"> Macrobutton </w:instrText>
      </w:r>
      <w:r w:rsidRPr="00CF7E49">
        <w:instrText>NoMacro</w:instrText>
      </w:r>
      <w:r w:rsidRPr="00615A9F">
        <w:instrText xml:space="preserve"> Sommaire</w:instrText>
      </w:r>
      <w:r>
        <w:instrText xml:space="preserve"> </w:instrText>
      </w:r>
      <w:r w:rsidRPr="00615A9F">
        <w:fldChar w:fldCharType="end"/>
      </w:r>
    </w:p>
    <w:p w:rsidR="00776256" w:rsidRDefault="00776256">
      <w:pPr>
        <w:pStyle w:val="TOC1"/>
        <w:rPr>
          <w:rFonts w:ascii="Calibri" w:hAnsi="Calibri"/>
          <w:b w:val="0"/>
          <w:color w:val="auto"/>
          <w:szCs w:val="22"/>
        </w:rPr>
      </w:pPr>
      <w:r>
        <w:fldChar w:fldCharType="begin"/>
      </w:r>
      <w:r>
        <w:instrText xml:space="preserve"> TOC \o "1-2" \h \z \t "Listes / Biblio / Glossaire / etc;9;Préambule - Intro - Conclu;8;Annexes (n° auto);7" </w:instrText>
      </w:r>
      <w:r>
        <w:fldChar w:fldCharType="separate"/>
      </w:r>
      <w:hyperlink w:anchor="_Toc508721665" w:history="1">
        <w:r w:rsidRPr="007E4AD9">
          <w:rPr>
            <w:rStyle w:val="Hyperlink"/>
          </w:rPr>
          <w:t>1.</w:t>
        </w:r>
        <w:r>
          <w:rPr>
            <w:rFonts w:ascii="Calibri" w:hAnsi="Calibri"/>
            <w:b w:val="0"/>
            <w:color w:val="auto"/>
            <w:szCs w:val="22"/>
          </w:rPr>
          <w:tab/>
        </w:r>
        <w:r w:rsidRPr="007E4AD9">
          <w:rPr>
            <w:rStyle w:val="Hyperlink"/>
          </w:rPr>
          <w:t>Présentation du thème</w:t>
        </w:r>
        <w:r>
          <w:rPr>
            <w:webHidden/>
          </w:rPr>
          <w:tab/>
        </w:r>
        <w:r>
          <w:rPr>
            <w:webHidden/>
          </w:rPr>
          <w:fldChar w:fldCharType="begin"/>
        </w:r>
        <w:r>
          <w:rPr>
            <w:webHidden/>
          </w:rPr>
          <w:instrText xml:space="preserve"> PAGEREF _Toc508721665 \h </w:instrText>
        </w:r>
        <w:r>
          <w:rPr>
            <w:webHidden/>
          </w:rPr>
        </w:r>
        <w:r>
          <w:rPr>
            <w:webHidden/>
          </w:rPr>
          <w:fldChar w:fldCharType="separate"/>
        </w:r>
        <w:r>
          <w:rPr>
            <w:webHidden/>
          </w:rPr>
          <w:t>4</w:t>
        </w:r>
        <w:r>
          <w:rPr>
            <w:webHidden/>
          </w:rPr>
          <w:fldChar w:fldCharType="end"/>
        </w:r>
      </w:hyperlink>
    </w:p>
    <w:p w:rsidR="00776256" w:rsidRDefault="00776256">
      <w:pPr>
        <w:pStyle w:val="TOC2"/>
        <w:rPr>
          <w:rFonts w:ascii="Calibri" w:hAnsi="Calibri"/>
          <w:sz w:val="22"/>
          <w:szCs w:val="22"/>
        </w:rPr>
      </w:pPr>
      <w:hyperlink w:anchor="_Toc508721666" w:history="1">
        <w:r w:rsidRPr="007E4AD9">
          <w:rPr>
            <w:rStyle w:val="Hyperlink"/>
          </w:rPr>
          <w:t>1.1</w:t>
        </w:r>
        <w:r>
          <w:rPr>
            <w:rFonts w:ascii="Calibri" w:hAnsi="Calibri"/>
            <w:sz w:val="22"/>
            <w:szCs w:val="22"/>
          </w:rPr>
          <w:tab/>
        </w:r>
        <w:r w:rsidRPr="007E4AD9">
          <w:rPr>
            <w:rStyle w:val="Hyperlink"/>
          </w:rPr>
          <w:t>Saisine</w:t>
        </w:r>
        <w:r>
          <w:rPr>
            <w:webHidden/>
          </w:rPr>
          <w:tab/>
        </w:r>
        <w:r>
          <w:rPr>
            <w:webHidden/>
          </w:rPr>
          <w:fldChar w:fldCharType="begin"/>
        </w:r>
        <w:r>
          <w:rPr>
            <w:webHidden/>
          </w:rPr>
          <w:instrText xml:space="preserve"> PAGEREF _Toc508721666 \h </w:instrText>
        </w:r>
        <w:r>
          <w:rPr>
            <w:webHidden/>
          </w:rPr>
        </w:r>
        <w:r>
          <w:rPr>
            <w:webHidden/>
          </w:rPr>
          <w:fldChar w:fldCharType="separate"/>
        </w:r>
        <w:r>
          <w:rPr>
            <w:webHidden/>
          </w:rPr>
          <w:t>4</w:t>
        </w:r>
        <w:r>
          <w:rPr>
            <w:webHidden/>
          </w:rPr>
          <w:fldChar w:fldCharType="end"/>
        </w:r>
      </w:hyperlink>
    </w:p>
    <w:p w:rsidR="00776256" w:rsidRDefault="00776256">
      <w:pPr>
        <w:pStyle w:val="TOC2"/>
        <w:rPr>
          <w:rFonts w:ascii="Calibri" w:hAnsi="Calibri"/>
          <w:sz w:val="22"/>
          <w:szCs w:val="22"/>
        </w:rPr>
      </w:pPr>
      <w:hyperlink w:anchor="_Toc508721667" w:history="1">
        <w:r w:rsidRPr="007E4AD9">
          <w:rPr>
            <w:rStyle w:val="Hyperlink"/>
          </w:rPr>
          <w:t>1.2</w:t>
        </w:r>
        <w:r>
          <w:rPr>
            <w:rFonts w:ascii="Calibri" w:hAnsi="Calibri"/>
            <w:sz w:val="22"/>
            <w:szCs w:val="22"/>
          </w:rPr>
          <w:tab/>
        </w:r>
        <w:r w:rsidRPr="007E4AD9">
          <w:rPr>
            <w:rStyle w:val="Hyperlink"/>
          </w:rPr>
          <w:t>Contexte du thème</w:t>
        </w:r>
        <w:r>
          <w:rPr>
            <w:webHidden/>
          </w:rPr>
          <w:tab/>
        </w:r>
        <w:r>
          <w:rPr>
            <w:webHidden/>
          </w:rPr>
          <w:fldChar w:fldCharType="begin"/>
        </w:r>
        <w:r>
          <w:rPr>
            <w:webHidden/>
          </w:rPr>
          <w:instrText xml:space="preserve"> PAGEREF _Toc508721667 \h </w:instrText>
        </w:r>
        <w:r>
          <w:rPr>
            <w:webHidden/>
          </w:rPr>
        </w:r>
        <w:r>
          <w:rPr>
            <w:webHidden/>
          </w:rPr>
          <w:fldChar w:fldCharType="separate"/>
        </w:r>
        <w:r>
          <w:rPr>
            <w:webHidden/>
          </w:rPr>
          <w:t>4</w:t>
        </w:r>
        <w:r>
          <w:rPr>
            <w:webHidden/>
          </w:rPr>
          <w:fldChar w:fldCharType="end"/>
        </w:r>
      </w:hyperlink>
    </w:p>
    <w:p w:rsidR="00776256" w:rsidRDefault="00776256">
      <w:pPr>
        <w:pStyle w:val="TOC2"/>
        <w:rPr>
          <w:rFonts w:ascii="Calibri" w:hAnsi="Calibri"/>
          <w:sz w:val="22"/>
          <w:szCs w:val="22"/>
        </w:rPr>
      </w:pPr>
      <w:hyperlink w:anchor="_Toc508721668" w:history="1">
        <w:r w:rsidRPr="007E4AD9">
          <w:rPr>
            <w:rStyle w:val="Hyperlink"/>
          </w:rPr>
          <w:t>1.3</w:t>
        </w:r>
        <w:r>
          <w:rPr>
            <w:rFonts w:ascii="Calibri" w:hAnsi="Calibri"/>
            <w:sz w:val="22"/>
            <w:szCs w:val="22"/>
          </w:rPr>
          <w:tab/>
        </w:r>
        <w:r w:rsidRPr="007E4AD9">
          <w:rPr>
            <w:rStyle w:val="Hyperlink"/>
          </w:rPr>
          <w:t>Enjeux</w:t>
        </w:r>
        <w:r>
          <w:rPr>
            <w:webHidden/>
          </w:rPr>
          <w:tab/>
        </w:r>
        <w:r>
          <w:rPr>
            <w:webHidden/>
          </w:rPr>
          <w:fldChar w:fldCharType="begin"/>
        </w:r>
        <w:r>
          <w:rPr>
            <w:webHidden/>
          </w:rPr>
          <w:instrText xml:space="preserve"> PAGEREF _Toc508721668 \h </w:instrText>
        </w:r>
        <w:r>
          <w:rPr>
            <w:webHidden/>
          </w:rPr>
        </w:r>
        <w:r>
          <w:rPr>
            <w:webHidden/>
          </w:rPr>
          <w:fldChar w:fldCharType="separate"/>
        </w:r>
        <w:r>
          <w:rPr>
            <w:webHidden/>
          </w:rPr>
          <w:t>7</w:t>
        </w:r>
        <w:r>
          <w:rPr>
            <w:webHidden/>
          </w:rPr>
          <w:fldChar w:fldCharType="end"/>
        </w:r>
      </w:hyperlink>
    </w:p>
    <w:p w:rsidR="00776256" w:rsidRDefault="00776256">
      <w:pPr>
        <w:pStyle w:val="TOC1"/>
        <w:rPr>
          <w:rFonts w:ascii="Calibri" w:hAnsi="Calibri"/>
          <w:b w:val="0"/>
          <w:color w:val="auto"/>
          <w:szCs w:val="22"/>
        </w:rPr>
      </w:pPr>
      <w:hyperlink w:anchor="_Toc508721669" w:history="1">
        <w:r w:rsidRPr="007E4AD9">
          <w:rPr>
            <w:rStyle w:val="Hyperlink"/>
          </w:rPr>
          <w:t>2.</w:t>
        </w:r>
        <w:r>
          <w:rPr>
            <w:rFonts w:ascii="Calibri" w:hAnsi="Calibri"/>
            <w:b w:val="0"/>
            <w:color w:val="auto"/>
            <w:szCs w:val="22"/>
          </w:rPr>
          <w:tab/>
        </w:r>
        <w:r w:rsidRPr="007E4AD9">
          <w:rPr>
            <w:rStyle w:val="Hyperlink"/>
          </w:rPr>
          <w:t>Cadrage du thème de travail et des questions à traiter</w:t>
        </w:r>
        <w:r>
          <w:rPr>
            <w:webHidden/>
          </w:rPr>
          <w:tab/>
        </w:r>
        <w:r>
          <w:rPr>
            <w:webHidden/>
          </w:rPr>
          <w:fldChar w:fldCharType="begin"/>
        </w:r>
        <w:r>
          <w:rPr>
            <w:webHidden/>
          </w:rPr>
          <w:instrText xml:space="preserve"> PAGEREF _Toc508721669 \h </w:instrText>
        </w:r>
        <w:r>
          <w:rPr>
            <w:webHidden/>
          </w:rPr>
        </w:r>
        <w:r>
          <w:rPr>
            <w:webHidden/>
          </w:rPr>
          <w:fldChar w:fldCharType="separate"/>
        </w:r>
        <w:r>
          <w:rPr>
            <w:webHidden/>
          </w:rPr>
          <w:t>8</w:t>
        </w:r>
        <w:r>
          <w:rPr>
            <w:webHidden/>
          </w:rPr>
          <w:fldChar w:fldCharType="end"/>
        </w:r>
      </w:hyperlink>
    </w:p>
    <w:p w:rsidR="00776256" w:rsidRDefault="00776256">
      <w:pPr>
        <w:pStyle w:val="TOC2"/>
        <w:rPr>
          <w:rFonts w:ascii="Calibri" w:hAnsi="Calibri"/>
          <w:sz w:val="22"/>
          <w:szCs w:val="22"/>
        </w:rPr>
      </w:pPr>
      <w:hyperlink w:anchor="_Toc508721670" w:history="1">
        <w:r w:rsidRPr="007E4AD9">
          <w:rPr>
            <w:rStyle w:val="Hyperlink"/>
          </w:rPr>
          <w:t>2.1</w:t>
        </w:r>
        <w:r>
          <w:rPr>
            <w:rFonts w:ascii="Calibri" w:hAnsi="Calibri"/>
            <w:sz w:val="22"/>
            <w:szCs w:val="22"/>
          </w:rPr>
          <w:tab/>
        </w:r>
        <w:r w:rsidRPr="007E4AD9">
          <w:rPr>
            <w:rStyle w:val="Hyperlink"/>
          </w:rPr>
          <w:t>Données disponibles (état des lieux documentaires)</w:t>
        </w:r>
        <w:r>
          <w:rPr>
            <w:webHidden/>
          </w:rPr>
          <w:tab/>
        </w:r>
        <w:r>
          <w:rPr>
            <w:webHidden/>
          </w:rPr>
          <w:fldChar w:fldCharType="begin"/>
        </w:r>
        <w:r>
          <w:rPr>
            <w:webHidden/>
          </w:rPr>
          <w:instrText xml:space="preserve"> PAGEREF _Toc508721670 \h </w:instrText>
        </w:r>
        <w:r>
          <w:rPr>
            <w:webHidden/>
          </w:rPr>
        </w:r>
        <w:r>
          <w:rPr>
            <w:webHidden/>
          </w:rPr>
          <w:fldChar w:fldCharType="separate"/>
        </w:r>
        <w:r>
          <w:rPr>
            <w:webHidden/>
          </w:rPr>
          <w:t>8</w:t>
        </w:r>
        <w:r>
          <w:rPr>
            <w:webHidden/>
          </w:rPr>
          <w:fldChar w:fldCharType="end"/>
        </w:r>
      </w:hyperlink>
    </w:p>
    <w:p w:rsidR="00776256" w:rsidRDefault="00776256">
      <w:pPr>
        <w:pStyle w:val="TOC2"/>
        <w:rPr>
          <w:rFonts w:ascii="Calibri" w:hAnsi="Calibri"/>
          <w:sz w:val="22"/>
          <w:szCs w:val="22"/>
        </w:rPr>
      </w:pPr>
      <w:hyperlink w:anchor="_Toc508721671" w:history="1">
        <w:r w:rsidRPr="007E4AD9">
          <w:rPr>
            <w:rStyle w:val="Hyperlink"/>
          </w:rPr>
          <w:t>2.2</w:t>
        </w:r>
        <w:r>
          <w:rPr>
            <w:rFonts w:ascii="Calibri" w:hAnsi="Calibri"/>
            <w:sz w:val="22"/>
            <w:szCs w:val="22"/>
          </w:rPr>
          <w:tab/>
        </w:r>
        <w:r w:rsidRPr="007E4AD9">
          <w:rPr>
            <w:rStyle w:val="Hyperlink"/>
          </w:rPr>
          <w:t>Délimitation du thème</w:t>
        </w:r>
        <w:r>
          <w:rPr>
            <w:webHidden/>
          </w:rPr>
          <w:tab/>
        </w:r>
        <w:r>
          <w:rPr>
            <w:webHidden/>
          </w:rPr>
          <w:fldChar w:fldCharType="begin"/>
        </w:r>
        <w:r>
          <w:rPr>
            <w:webHidden/>
          </w:rPr>
          <w:instrText xml:space="preserve"> PAGEREF _Toc508721671 \h </w:instrText>
        </w:r>
        <w:r>
          <w:rPr>
            <w:webHidden/>
          </w:rPr>
        </w:r>
        <w:r>
          <w:rPr>
            <w:webHidden/>
          </w:rPr>
          <w:fldChar w:fldCharType="separate"/>
        </w:r>
        <w:r>
          <w:rPr>
            <w:webHidden/>
          </w:rPr>
          <w:t>8</w:t>
        </w:r>
        <w:r>
          <w:rPr>
            <w:webHidden/>
          </w:rPr>
          <w:fldChar w:fldCharType="end"/>
        </w:r>
      </w:hyperlink>
    </w:p>
    <w:p w:rsidR="00776256" w:rsidRDefault="00776256">
      <w:pPr>
        <w:pStyle w:val="TOC2"/>
        <w:rPr>
          <w:rFonts w:ascii="Calibri" w:hAnsi="Calibri"/>
          <w:sz w:val="22"/>
          <w:szCs w:val="22"/>
        </w:rPr>
      </w:pPr>
      <w:hyperlink w:anchor="_Toc508721672" w:history="1">
        <w:r w:rsidRPr="007E4AD9">
          <w:rPr>
            <w:rStyle w:val="Hyperlink"/>
          </w:rPr>
          <w:t>2.3</w:t>
        </w:r>
        <w:r>
          <w:rPr>
            <w:rFonts w:ascii="Calibri" w:hAnsi="Calibri"/>
            <w:sz w:val="22"/>
            <w:szCs w:val="22"/>
          </w:rPr>
          <w:tab/>
        </w:r>
        <w:r w:rsidRPr="007E4AD9">
          <w:rPr>
            <w:rStyle w:val="Hyperlink"/>
          </w:rPr>
          <w:t>Patients concernés par le thème</w:t>
        </w:r>
        <w:r>
          <w:rPr>
            <w:webHidden/>
          </w:rPr>
          <w:tab/>
        </w:r>
        <w:r>
          <w:rPr>
            <w:webHidden/>
          </w:rPr>
          <w:fldChar w:fldCharType="begin"/>
        </w:r>
        <w:r>
          <w:rPr>
            <w:webHidden/>
          </w:rPr>
          <w:instrText xml:space="preserve"> PAGEREF _Toc508721672 \h </w:instrText>
        </w:r>
        <w:r>
          <w:rPr>
            <w:webHidden/>
          </w:rPr>
        </w:r>
        <w:r>
          <w:rPr>
            <w:webHidden/>
          </w:rPr>
          <w:fldChar w:fldCharType="separate"/>
        </w:r>
        <w:r>
          <w:rPr>
            <w:webHidden/>
          </w:rPr>
          <w:t>9</w:t>
        </w:r>
        <w:r>
          <w:rPr>
            <w:webHidden/>
          </w:rPr>
          <w:fldChar w:fldCharType="end"/>
        </w:r>
      </w:hyperlink>
    </w:p>
    <w:p w:rsidR="00776256" w:rsidRDefault="00776256">
      <w:pPr>
        <w:pStyle w:val="TOC2"/>
        <w:rPr>
          <w:rFonts w:ascii="Calibri" w:hAnsi="Calibri"/>
          <w:sz w:val="22"/>
          <w:szCs w:val="22"/>
        </w:rPr>
      </w:pPr>
      <w:hyperlink w:anchor="_Toc508721673" w:history="1">
        <w:r w:rsidRPr="007E4AD9">
          <w:rPr>
            <w:rStyle w:val="Hyperlink"/>
          </w:rPr>
          <w:t>2.4</w:t>
        </w:r>
        <w:r>
          <w:rPr>
            <w:rFonts w:ascii="Calibri" w:hAnsi="Calibri"/>
            <w:sz w:val="22"/>
            <w:szCs w:val="22"/>
          </w:rPr>
          <w:tab/>
        </w:r>
        <w:r w:rsidRPr="007E4AD9">
          <w:rPr>
            <w:rStyle w:val="Hyperlink"/>
          </w:rPr>
          <w:t>Professionnels concernés par le thème</w:t>
        </w:r>
        <w:r>
          <w:rPr>
            <w:webHidden/>
          </w:rPr>
          <w:tab/>
        </w:r>
        <w:r>
          <w:rPr>
            <w:webHidden/>
          </w:rPr>
          <w:fldChar w:fldCharType="begin"/>
        </w:r>
        <w:r>
          <w:rPr>
            <w:webHidden/>
          </w:rPr>
          <w:instrText xml:space="preserve"> PAGEREF _Toc508721673 \h </w:instrText>
        </w:r>
        <w:r>
          <w:rPr>
            <w:webHidden/>
          </w:rPr>
        </w:r>
        <w:r>
          <w:rPr>
            <w:webHidden/>
          </w:rPr>
          <w:fldChar w:fldCharType="separate"/>
        </w:r>
        <w:r>
          <w:rPr>
            <w:webHidden/>
          </w:rPr>
          <w:t>9</w:t>
        </w:r>
        <w:r>
          <w:rPr>
            <w:webHidden/>
          </w:rPr>
          <w:fldChar w:fldCharType="end"/>
        </w:r>
      </w:hyperlink>
    </w:p>
    <w:p w:rsidR="00776256" w:rsidRDefault="00776256">
      <w:pPr>
        <w:pStyle w:val="TOC1"/>
        <w:rPr>
          <w:rFonts w:ascii="Calibri" w:hAnsi="Calibri"/>
          <w:b w:val="0"/>
          <w:color w:val="auto"/>
          <w:szCs w:val="22"/>
        </w:rPr>
      </w:pPr>
      <w:hyperlink w:anchor="_Toc508721674" w:history="1">
        <w:r w:rsidRPr="007E4AD9">
          <w:rPr>
            <w:rStyle w:val="Hyperlink"/>
          </w:rPr>
          <w:t>3.</w:t>
        </w:r>
        <w:r>
          <w:rPr>
            <w:rFonts w:ascii="Calibri" w:hAnsi="Calibri"/>
            <w:b w:val="0"/>
            <w:color w:val="auto"/>
            <w:szCs w:val="22"/>
          </w:rPr>
          <w:tab/>
        </w:r>
        <w:r w:rsidRPr="007E4AD9">
          <w:rPr>
            <w:rStyle w:val="Hyperlink"/>
          </w:rPr>
          <w:t>Modalités de réalisation</w:t>
        </w:r>
        <w:r>
          <w:rPr>
            <w:webHidden/>
          </w:rPr>
          <w:tab/>
        </w:r>
        <w:r>
          <w:rPr>
            <w:webHidden/>
          </w:rPr>
          <w:fldChar w:fldCharType="begin"/>
        </w:r>
        <w:r>
          <w:rPr>
            <w:webHidden/>
          </w:rPr>
          <w:instrText xml:space="preserve"> PAGEREF _Toc508721674 \h </w:instrText>
        </w:r>
        <w:r>
          <w:rPr>
            <w:webHidden/>
          </w:rPr>
        </w:r>
        <w:r>
          <w:rPr>
            <w:webHidden/>
          </w:rPr>
          <w:fldChar w:fldCharType="separate"/>
        </w:r>
        <w:r>
          <w:rPr>
            <w:webHidden/>
          </w:rPr>
          <w:t>10</w:t>
        </w:r>
        <w:r>
          <w:rPr>
            <w:webHidden/>
          </w:rPr>
          <w:fldChar w:fldCharType="end"/>
        </w:r>
      </w:hyperlink>
    </w:p>
    <w:p w:rsidR="00776256" w:rsidRDefault="00776256">
      <w:pPr>
        <w:pStyle w:val="TOC2"/>
        <w:rPr>
          <w:rFonts w:ascii="Calibri" w:hAnsi="Calibri"/>
          <w:sz w:val="22"/>
          <w:szCs w:val="22"/>
        </w:rPr>
      </w:pPr>
      <w:hyperlink w:anchor="_Toc508721675" w:history="1">
        <w:r w:rsidRPr="007E4AD9">
          <w:rPr>
            <w:rStyle w:val="Hyperlink"/>
          </w:rPr>
          <w:t>3.1</w:t>
        </w:r>
        <w:r>
          <w:rPr>
            <w:rFonts w:ascii="Calibri" w:hAnsi="Calibri"/>
            <w:sz w:val="22"/>
            <w:szCs w:val="22"/>
          </w:rPr>
          <w:tab/>
        </w:r>
        <w:r w:rsidRPr="007E4AD9">
          <w:rPr>
            <w:rStyle w:val="Hyperlink"/>
          </w:rPr>
          <w:t>Modalités de mise en œuvre</w:t>
        </w:r>
        <w:r>
          <w:rPr>
            <w:webHidden/>
          </w:rPr>
          <w:tab/>
        </w:r>
        <w:r>
          <w:rPr>
            <w:webHidden/>
          </w:rPr>
          <w:fldChar w:fldCharType="begin"/>
        </w:r>
        <w:r>
          <w:rPr>
            <w:webHidden/>
          </w:rPr>
          <w:instrText xml:space="preserve"> PAGEREF _Toc508721675 \h </w:instrText>
        </w:r>
        <w:r>
          <w:rPr>
            <w:webHidden/>
          </w:rPr>
        </w:r>
        <w:r>
          <w:rPr>
            <w:webHidden/>
          </w:rPr>
          <w:fldChar w:fldCharType="separate"/>
        </w:r>
        <w:r>
          <w:rPr>
            <w:webHidden/>
          </w:rPr>
          <w:t>10</w:t>
        </w:r>
        <w:r>
          <w:rPr>
            <w:webHidden/>
          </w:rPr>
          <w:fldChar w:fldCharType="end"/>
        </w:r>
      </w:hyperlink>
    </w:p>
    <w:p w:rsidR="00776256" w:rsidRDefault="00776256">
      <w:pPr>
        <w:pStyle w:val="TOC2"/>
        <w:rPr>
          <w:rFonts w:ascii="Calibri" w:hAnsi="Calibri"/>
          <w:sz w:val="22"/>
          <w:szCs w:val="22"/>
        </w:rPr>
      </w:pPr>
      <w:hyperlink w:anchor="_Toc508721676" w:history="1">
        <w:r w:rsidRPr="007E4AD9">
          <w:rPr>
            <w:rStyle w:val="Hyperlink"/>
          </w:rPr>
          <w:t>3.2</w:t>
        </w:r>
        <w:r>
          <w:rPr>
            <w:rFonts w:ascii="Calibri" w:hAnsi="Calibri"/>
            <w:sz w:val="22"/>
            <w:szCs w:val="22"/>
          </w:rPr>
          <w:tab/>
        </w:r>
        <w:r w:rsidRPr="007E4AD9">
          <w:rPr>
            <w:rStyle w:val="Hyperlink"/>
          </w:rPr>
          <w:t>Méthode de travail envisagée</w:t>
        </w:r>
        <w:r>
          <w:rPr>
            <w:webHidden/>
          </w:rPr>
          <w:tab/>
        </w:r>
        <w:r>
          <w:rPr>
            <w:webHidden/>
          </w:rPr>
          <w:fldChar w:fldCharType="begin"/>
        </w:r>
        <w:r>
          <w:rPr>
            <w:webHidden/>
          </w:rPr>
          <w:instrText xml:space="preserve"> PAGEREF _Toc508721676 \h </w:instrText>
        </w:r>
        <w:r>
          <w:rPr>
            <w:webHidden/>
          </w:rPr>
        </w:r>
        <w:r>
          <w:rPr>
            <w:webHidden/>
          </w:rPr>
          <w:fldChar w:fldCharType="separate"/>
        </w:r>
        <w:r>
          <w:rPr>
            <w:webHidden/>
          </w:rPr>
          <w:t>10</w:t>
        </w:r>
        <w:r>
          <w:rPr>
            <w:webHidden/>
          </w:rPr>
          <w:fldChar w:fldCharType="end"/>
        </w:r>
      </w:hyperlink>
    </w:p>
    <w:p w:rsidR="00776256" w:rsidRDefault="00776256">
      <w:pPr>
        <w:pStyle w:val="TOC2"/>
        <w:rPr>
          <w:rFonts w:ascii="Calibri" w:hAnsi="Calibri"/>
          <w:sz w:val="22"/>
          <w:szCs w:val="22"/>
        </w:rPr>
      </w:pPr>
      <w:hyperlink w:anchor="_Toc508721677" w:history="1">
        <w:r w:rsidRPr="007E4AD9">
          <w:rPr>
            <w:rStyle w:val="Hyperlink"/>
          </w:rPr>
          <w:t>3.3</w:t>
        </w:r>
        <w:r>
          <w:rPr>
            <w:rFonts w:ascii="Calibri" w:hAnsi="Calibri"/>
            <w:sz w:val="22"/>
            <w:szCs w:val="22"/>
          </w:rPr>
          <w:tab/>
        </w:r>
        <w:r w:rsidRPr="007E4AD9">
          <w:rPr>
            <w:rStyle w:val="Hyperlink"/>
          </w:rPr>
          <w:t>Composition des groupes</w:t>
        </w:r>
        <w:r>
          <w:rPr>
            <w:webHidden/>
          </w:rPr>
          <w:tab/>
        </w:r>
        <w:r>
          <w:rPr>
            <w:webHidden/>
          </w:rPr>
          <w:fldChar w:fldCharType="begin"/>
        </w:r>
        <w:r>
          <w:rPr>
            <w:webHidden/>
          </w:rPr>
          <w:instrText xml:space="preserve"> PAGEREF _Toc508721677 \h </w:instrText>
        </w:r>
        <w:r>
          <w:rPr>
            <w:webHidden/>
          </w:rPr>
        </w:r>
        <w:r>
          <w:rPr>
            <w:webHidden/>
          </w:rPr>
          <w:fldChar w:fldCharType="separate"/>
        </w:r>
        <w:r>
          <w:rPr>
            <w:webHidden/>
          </w:rPr>
          <w:t>10</w:t>
        </w:r>
        <w:r>
          <w:rPr>
            <w:webHidden/>
          </w:rPr>
          <w:fldChar w:fldCharType="end"/>
        </w:r>
      </w:hyperlink>
    </w:p>
    <w:p w:rsidR="00776256" w:rsidRDefault="00776256">
      <w:pPr>
        <w:pStyle w:val="TOC2"/>
        <w:rPr>
          <w:rFonts w:ascii="Calibri" w:hAnsi="Calibri"/>
          <w:sz w:val="22"/>
          <w:szCs w:val="22"/>
        </w:rPr>
      </w:pPr>
      <w:hyperlink w:anchor="_Toc508721678" w:history="1">
        <w:r w:rsidRPr="007E4AD9">
          <w:rPr>
            <w:rStyle w:val="Hyperlink"/>
          </w:rPr>
          <w:t>3.4</w:t>
        </w:r>
        <w:r>
          <w:rPr>
            <w:rFonts w:ascii="Calibri" w:hAnsi="Calibri"/>
            <w:sz w:val="22"/>
            <w:szCs w:val="22"/>
          </w:rPr>
          <w:tab/>
        </w:r>
        <w:r w:rsidRPr="007E4AD9">
          <w:rPr>
            <w:rStyle w:val="Hyperlink"/>
          </w:rPr>
          <w:t>Liste des productions prévues</w:t>
        </w:r>
        <w:r>
          <w:rPr>
            <w:webHidden/>
          </w:rPr>
          <w:tab/>
        </w:r>
        <w:r>
          <w:rPr>
            <w:webHidden/>
          </w:rPr>
          <w:fldChar w:fldCharType="begin"/>
        </w:r>
        <w:r>
          <w:rPr>
            <w:webHidden/>
          </w:rPr>
          <w:instrText xml:space="preserve"> PAGEREF _Toc508721678 \h </w:instrText>
        </w:r>
        <w:r>
          <w:rPr>
            <w:webHidden/>
          </w:rPr>
        </w:r>
        <w:r>
          <w:rPr>
            <w:webHidden/>
          </w:rPr>
          <w:fldChar w:fldCharType="separate"/>
        </w:r>
        <w:r>
          <w:rPr>
            <w:webHidden/>
          </w:rPr>
          <w:t>11</w:t>
        </w:r>
        <w:r>
          <w:rPr>
            <w:webHidden/>
          </w:rPr>
          <w:fldChar w:fldCharType="end"/>
        </w:r>
      </w:hyperlink>
    </w:p>
    <w:p w:rsidR="00776256" w:rsidRDefault="00776256">
      <w:pPr>
        <w:pStyle w:val="TOC2"/>
        <w:rPr>
          <w:rFonts w:ascii="Calibri" w:hAnsi="Calibri"/>
          <w:sz w:val="22"/>
          <w:szCs w:val="22"/>
        </w:rPr>
      </w:pPr>
      <w:hyperlink w:anchor="_Toc508721679" w:history="1">
        <w:r w:rsidRPr="007E4AD9">
          <w:rPr>
            <w:rStyle w:val="Hyperlink"/>
          </w:rPr>
          <w:t>3.5</w:t>
        </w:r>
        <w:r>
          <w:rPr>
            <w:rFonts w:ascii="Calibri" w:hAnsi="Calibri"/>
            <w:sz w:val="22"/>
            <w:szCs w:val="22"/>
          </w:rPr>
          <w:tab/>
        </w:r>
        <w:r w:rsidRPr="007E4AD9">
          <w:rPr>
            <w:rStyle w:val="Hyperlink"/>
          </w:rPr>
          <w:t>Plan de diffusion</w:t>
        </w:r>
        <w:r>
          <w:rPr>
            <w:webHidden/>
          </w:rPr>
          <w:tab/>
        </w:r>
        <w:r>
          <w:rPr>
            <w:webHidden/>
          </w:rPr>
          <w:fldChar w:fldCharType="begin"/>
        </w:r>
        <w:r>
          <w:rPr>
            <w:webHidden/>
          </w:rPr>
          <w:instrText xml:space="preserve"> PAGEREF _Toc508721679 \h </w:instrText>
        </w:r>
        <w:r>
          <w:rPr>
            <w:webHidden/>
          </w:rPr>
        </w:r>
        <w:r>
          <w:rPr>
            <w:webHidden/>
          </w:rPr>
          <w:fldChar w:fldCharType="separate"/>
        </w:r>
        <w:r>
          <w:rPr>
            <w:webHidden/>
          </w:rPr>
          <w:t>11</w:t>
        </w:r>
        <w:r>
          <w:rPr>
            <w:webHidden/>
          </w:rPr>
          <w:fldChar w:fldCharType="end"/>
        </w:r>
      </w:hyperlink>
    </w:p>
    <w:p w:rsidR="00776256" w:rsidRDefault="00776256">
      <w:pPr>
        <w:pStyle w:val="TOC2"/>
        <w:rPr>
          <w:rFonts w:ascii="Calibri" w:hAnsi="Calibri"/>
          <w:sz w:val="22"/>
          <w:szCs w:val="22"/>
        </w:rPr>
      </w:pPr>
      <w:hyperlink w:anchor="_Toc508721680" w:history="1">
        <w:r w:rsidRPr="007E4AD9">
          <w:rPr>
            <w:rStyle w:val="Hyperlink"/>
          </w:rPr>
          <w:t>3.6</w:t>
        </w:r>
        <w:r>
          <w:rPr>
            <w:rFonts w:ascii="Calibri" w:hAnsi="Calibri"/>
            <w:sz w:val="22"/>
            <w:szCs w:val="22"/>
          </w:rPr>
          <w:tab/>
        </w:r>
        <w:r w:rsidRPr="007E4AD9">
          <w:rPr>
            <w:rStyle w:val="Hyperlink"/>
          </w:rPr>
          <w:t>Calendrier prévisionnel</w:t>
        </w:r>
        <w:r>
          <w:rPr>
            <w:webHidden/>
          </w:rPr>
          <w:tab/>
        </w:r>
        <w:r>
          <w:rPr>
            <w:webHidden/>
          </w:rPr>
          <w:fldChar w:fldCharType="begin"/>
        </w:r>
        <w:r>
          <w:rPr>
            <w:webHidden/>
          </w:rPr>
          <w:instrText xml:space="preserve"> PAGEREF _Toc508721680 \h </w:instrText>
        </w:r>
        <w:r>
          <w:rPr>
            <w:webHidden/>
          </w:rPr>
        </w:r>
        <w:r>
          <w:rPr>
            <w:webHidden/>
          </w:rPr>
          <w:fldChar w:fldCharType="separate"/>
        </w:r>
        <w:r>
          <w:rPr>
            <w:webHidden/>
          </w:rPr>
          <w:t>11</w:t>
        </w:r>
        <w:r>
          <w:rPr>
            <w:webHidden/>
          </w:rPr>
          <w:fldChar w:fldCharType="end"/>
        </w:r>
      </w:hyperlink>
    </w:p>
    <w:p w:rsidR="00776256" w:rsidRDefault="00776256" w:rsidP="005E5519">
      <w:pPr>
        <w:pStyle w:val="BodyText"/>
        <w:rPr>
          <w:noProof/>
        </w:rPr>
      </w:pPr>
      <w:r>
        <w:fldChar w:fldCharType="end"/>
      </w:r>
    </w:p>
    <w:p w:rsidR="00776256" w:rsidRPr="004938D7" w:rsidRDefault="00776256" w:rsidP="004938D7">
      <w:pPr>
        <w:pStyle w:val="Heading1"/>
        <w:tabs>
          <w:tab w:val="clear" w:pos="360"/>
        </w:tabs>
        <w:ind w:left="709" w:hanging="709"/>
      </w:pPr>
      <w:bookmarkStart w:id="2" w:name="_Toc445457243"/>
      <w:bookmarkStart w:id="3" w:name="_Toc508721665"/>
      <w:r w:rsidRPr="004938D7">
        <w:t>Présentation du thème</w:t>
      </w:r>
      <w:bookmarkEnd w:id="2"/>
      <w:bookmarkEnd w:id="3"/>
    </w:p>
    <w:p w:rsidR="00776256" w:rsidRDefault="00776256" w:rsidP="004938D7">
      <w:pPr>
        <w:pStyle w:val="Heading2"/>
        <w:tabs>
          <w:tab w:val="clear" w:pos="1080"/>
        </w:tabs>
        <w:ind w:left="709" w:hanging="709"/>
      </w:pPr>
      <w:bookmarkStart w:id="4" w:name="_Toc195349289"/>
      <w:bookmarkStart w:id="5" w:name="_Toc445457244"/>
      <w:bookmarkStart w:id="6" w:name="_Toc508721666"/>
      <w:r>
        <w:t>Saisine</w:t>
      </w:r>
      <w:bookmarkEnd w:id="4"/>
      <w:bookmarkEnd w:id="5"/>
      <w:bookmarkEnd w:id="6"/>
    </w:p>
    <w:p w:rsidR="00776256" w:rsidRDefault="00776256" w:rsidP="00081DCB">
      <w:pPr>
        <w:pStyle w:val="BodyText"/>
      </w:pPr>
      <w:r>
        <w:t xml:space="preserve">La Direction générale de la santé a saisi la Haute Autorité de santé (HAS) dans le cadre de son programme de travail 2018, ainsi que la Société de toxicologie clinique (STC), pour l’élaboration d’une recommandation de bonne pratique sur le dépistage, le suivi et la pris en charge des personnes résidant sur des sites pollués ou potentiellement pollués par l’arsenic.  </w:t>
      </w:r>
    </w:p>
    <w:p w:rsidR="00776256" w:rsidRDefault="00776256" w:rsidP="00F74BF5">
      <w:pPr>
        <w:jc w:val="both"/>
      </w:pPr>
      <w:r>
        <w:t xml:space="preserve">La HAS et la STC ont décidé d’élaborer conjointement cette recommandation de bonne pratique dans le cadre d’une convention de partenariat. </w:t>
      </w:r>
    </w:p>
    <w:p w:rsidR="00776256" w:rsidRDefault="00776256" w:rsidP="004938D7">
      <w:pPr>
        <w:pStyle w:val="Title"/>
        <w:jc w:val="both"/>
        <w:rPr>
          <w:b w:val="0"/>
        </w:rPr>
      </w:pPr>
    </w:p>
    <w:p w:rsidR="00776256" w:rsidRDefault="00776256" w:rsidP="00BD2E58">
      <w:pPr>
        <w:pStyle w:val="Heading2"/>
        <w:tabs>
          <w:tab w:val="clear" w:pos="1080"/>
        </w:tabs>
        <w:spacing w:before="0"/>
        <w:ind w:left="709" w:hanging="709"/>
      </w:pPr>
      <w:bookmarkStart w:id="7" w:name="_Toc445457245"/>
      <w:bookmarkStart w:id="8" w:name="_Toc508721667"/>
      <w:r>
        <w:t>Contexte du thème</w:t>
      </w:r>
      <w:bookmarkEnd w:id="7"/>
      <w:bookmarkEnd w:id="8"/>
      <w:r w:rsidRPr="00BD2E58">
        <w:t xml:space="preserve"> </w:t>
      </w:r>
    </w:p>
    <w:p w:rsidR="00776256" w:rsidRPr="00BD2E58" w:rsidRDefault="00776256" w:rsidP="00BD2E58">
      <w:pPr>
        <w:jc w:val="both"/>
      </w:pPr>
      <w:r>
        <w:t xml:space="preserve">Environ </w:t>
      </w:r>
      <w:r w:rsidRPr="00B55E10">
        <w:t>500 000 installations classées pour la protection de l’environnement (ICPE), dont plus de 32 000 soumises à autorisation d’exploitation, près de</w:t>
      </w:r>
      <w:r>
        <w:t xml:space="preserve"> 6 600 sites et sols pollués ou </w:t>
      </w:r>
      <w:r w:rsidRPr="00B55E10">
        <w:t>potentiellement pollués (anciens site</w:t>
      </w:r>
      <w:r>
        <w:t>s miniers, anciens sites ICPE, etc.</w:t>
      </w:r>
      <w:r w:rsidRPr="00B55E10">
        <w:t>) appelant une action des pouvoirs publics à titre préventif ou curatif et 300 000 à 400 000 sites potentiellement pollués, sont recensés sur le territoire</w:t>
      </w:r>
      <w:r>
        <w:t xml:space="preserve"> national. </w:t>
      </w:r>
    </w:p>
    <w:p w:rsidR="00776256" w:rsidRDefault="00776256" w:rsidP="00BD2E58">
      <w:pPr>
        <w:pStyle w:val="2edecouverturepied"/>
        <w:framePr w:wrap="around"/>
        <w:jc w:val="both"/>
      </w:pPr>
    </w:p>
    <w:p w:rsidR="00776256" w:rsidRDefault="00776256" w:rsidP="00BD2E58">
      <w:pPr>
        <w:pStyle w:val="BodyText"/>
      </w:pPr>
      <w:r>
        <w:t xml:space="preserve">La </w:t>
      </w:r>
      <w:r w:rsidRPr="00B55E10">
        <w:t>méthodologie de gestion des sites pollués a été développée à partir des années 90 par le ministère en charge de l’écologie, en lien avec le ministère en charge de la santé. La méthodologie aujourd’hui applicable est définie par la note DGPR du 19 avril 2017 relative aux sites et sols pollués – Mise à jour des textes méthodologiques de gestion des sites et sols pollués. La gestion des situations nécessitant la mise en œuvre de mesures de gestion sanita</w:t>
      </w:r>
      <w:r>
        <w:t>ire (dépistage, suivi médical, etc.</w:t>
      </w:r>
      <w:r w:rsidRPr="00B55E10">
        <w:t>) et</w:t>
      </w:r>
      <w:r>
        <w:t xml:space="preserve"> </w:t>
      </w:r>
      <w:r w:rsidRPr="00B55E10">
        <w:t>d’études de</w:t>
      </w:r>
      <w:r>
        <w:t xml:space="preserve"> santé (étude épidémiologique, etc.</w:t>
      </w:r>
      <w:r w:rsidRPr="00B55E10">
        <w:t>) est précisée par l’instruction interministérielle ad hoc DGS/DGPR/DGAL du 27 avril</w:t>
      </w:r>
      <w:r>
        <w:t xml:space="preserve"> 2017.</w:t>
      </w:r>
    </w:p>
    <w:p w:rsidR="00776256" w:rsidRDefault="00776256" w:rsidP="00BD2E58">
      <w:pPr>
        <w:pStyle w:val="BodyText"/>
      </w:pPr>
      <w:r>
        <w:t xml:space="preserve">L’arsenic </w:t>
      </w:r>
      <w:r w:rsidRPr="00B55E10">
        <w:t>est l’un des polluants inorganiques les plus souvent impliqués. Une concentration élevée d’arsenic dans les sols peut également être observée du fait du fond géochimique, en l’absence de pollution</w:t>
      </w:r>
      <w:r>
        <w:t xml:space="preserve"> industrielle. </w:t>
      </w:r>
    </w:p>
    <w:p w:rsidR="00776256" w:rsidRDefault="00776256" w:rsidP="00BD2E58">
      <w:pPr>
        <w:pStyle w:val="BodyText"/>
      </w:pPr>
      <w:r>
        <w:t xml:space="preserve">Les </w:t>
      </w:r>
      <w:r w:rsidRPr="00B55E10">
        <w:t>populations résidant sur des sols dont la concentration d’arsenic est élevée peuvent se contaminer, du fait de l’inhalation et/ou de l’ingestion des dérivés impliqués (par manu portage des poussières, consommation d’aliments produits sur le site). Le risque de contamination des individus (et celui d’effets sanitaires indésirables résultants) dépendent du comportement des individus, mais aussi de la bioaccessibilité et de la biodisponibilité des formes de l’arsenic présentes dans</w:t>
      </w:r>
      <w:r>
        <w:t xml:space="preserve"> le sol. </w:t>
      </w:r>
    </w:p>
    <w:p w:rsidR="00776256" w:rsidRDefault="00776256" w:rsidP="00BD2E58">
      <w:pPr>
        <w:pStyle w:val="BodyText"/>
      </w:pPr>
      <w:r>
        <w:t xml:space="preserve">Les </w:t>
      </w:r>
      <w:r w:rsidRPr="00E32670">
        <w:t>dérivés inorganiques de l’arsenic ont une toxicité élevée. L’exposition répétée à de faibles doses peut être à l’origine de multiples effets sanitaires : cutanés, respiratoires, hépatospléniques, neurologiques, cardiovasculaires, métaboliques, sur</w:t>
      </w:r>
      <w:r>
        <w:t xml:space="preserve"> la reproduction et cancérogènes. </w:t>
      </w:r>
    </w:p>
    <w:p w:rsidR="00776256" w:rsidRPr="00E32670" w:rsidRDefault="00776256" w:rsidP="00E32670">
      <w:pPr>
        <w:pStyle w:val="BodyText"/>
      </w:pPr>
    </w:p>
    <w:p w:rsidR="00776256" w:rsidRPr="0008368E" w:rsidRDefault="00776256" w:rsidP="008E430A">
      <w:pPr>
        <w:pStyle w:val="Heading4"/>
        <w:numPr>
          <w:ilvl w:val="0"/>
          <w:numId w:val="12"/>
        </w:numPr>
      </w:pPr>
      <w:r>
        <w:t>Etat des connaissances</w:t>
      </w:r>
    </w:p>
    <w:p w:rsidR="00776256" w:rsidRPr="008A7C3C" w:rsidRDefault="00776256" w:rsidP="008A7C3C">
      <w:pPr>
        <w:pStyle w:val="Header"/>
        <w:pBdr>
          <w:bottom w:val="none" w:sz="0" w:space="0" w:color="auto"/>
        </w:pBdr>
        <w:spacing w:before="120" w:after="120" w:line="240" w:lineRule="atLeast"/>
        <w:jc w:val="both"/>
        <w:rPr>
          <w:rFonts w:cs="Arial"/>
          <w:sz w:val="22"/>
          <w:szCs w:val="22"/>
        </w:rPr>
      </w:pPr>
      <w:r w:rsidRPr="008A7C3C">
        <w:rPr>
          <w:rFonts w:cs="Arial"/>
          <w:sz w:val="22"/>
          <w:szCs w:val="22"/>
        </w:rPr>
        <w:t xml:space="preserve">Il existe quatre valences de l’arsenic -3, 0, +3 et +5. Les composés les plus fréquemment présents dans l’environnement et ceux qui sont les plus utilisés professionnellement sont des dérivés trivalents (+3) et pentavalents (+5). Naturellement, en milieu oxygéné les composés dominants sont pentavalents. </w:t>
      </w:r>
    </w:p>
    <w:p w:rsidR="00776256" w:rsidRDefault="00776256" w:rsidP="008A7C3C">
      <w:pPr>
        <w:pStyle w:val="Header"/>
        <w:pBdr>
          <w:bottom w:val="none" w:sz="0" w:space="0" w:color="auto"/>
        </w:pBdr>
        <w:spacing w:before="120" w:after="120" w:line="240" w:lineRule="atLeast"/>
        <w:jc w:val="both"/>
        <w:rPr>
          <w:rFonts w:cs="Arial"/>
          <w:sz w:val="22"/>
          <w:szCs w:val="22"/>
        </w:rPr>
      </w:pPr>
      <w:r w:rsidRPr="008A7C3C">
        <w:rPr>
          <w:rFonts w:cs="Arial"/>
          <w:sz w:val="22"/>
          <w:szCs w:val="22"/>
        </w:rPr>
        <w:t>L’arsenic est un métalloïde largement distribué dans la croûte terrestre où sa concentration moyenne est de 3 mg/kg. Il est présent à l’état de traces dans la plupart des sols, dans l’air et dans l’eau. Les principaux minerais d’arsenic sont le réalgar (As4S4), l’orpiment (As2S3), l’arsénolite (As2O3) et l’arsénopyrite (FeS2, FeAs2), mais plus de 150 minéraux différents contiennent de l’arsenic. Certains sols ont naturellement des concentrations d’arsenic de plusieurs dizaines ou plusieurs centaines de milligrammes par kilogramme. L’arsenic est souvent associé aux minerais d’or, de plomb et de cuivre, parfois à ceux d’étain, de zinc et de cobalt. Sa concentration dans le charbon est généralement comprise entre 10 et 30 mg/kg. Les boues de station d’épuration contiennent des concentrations d’arsenic comprises entre 0 et 200 mg/kg de poids sec et généralement inférieures à 20 mg/kg.</w:t>
      </w:r>
    </w:p>
    <w:p w:rsidR="00776256" w:rsidRDefault="00776256" w:rsidP="008A7C3C">
      <w:pPr>
        <w:pStyle w:val="Header"/>
        <w:pBdr>
          <w:bottom w:val="none" w:sz="0" w:space="0" w:color="auto"/>
        </w:pBdr>
        <w:spacing w:before="120" w:after="120" w:line="240" w:lineRule="atLeast"/>
        <w:jc w:val="both"/>
        <w:rPr>
          <w:rFonts w:cs="Arial"/>
          <w:sz w:val="22"/>
          <w:szCs w:val="22"/>
        </w:rPr>
      </w:pPr>
      <w:r>
        <w:rPr>
          <w:rFonts w:cs="Arial"/>
          <w:sz w:val="22"/>
          <w:szCs w:val="22"/>
        </w:rPr>
        <w:t xml:space="preserve">La concentration </w:t>
      </w:r>
      <w:r w:rsidRPr="008A7C3C">
        <w:rPr>
          <w:rFonts w:cs="Arial"/>
          <w:sz w:val="22"/>
          <w:szCs w:val="22"/>
        </w:rPr>
        <w:t>d’arsenic dans l’eau de mer est habituellement comprise entre 1 et 2 µg/L. A distance de toute source de pollution, la concentration dans les eaux de surface et souterraines est généralement comprise entre 1 et 10 µg/L mais, dans certaines régions du monde, elle peut être beaucoup plus élevée, en raison de la présence de minerais riches en arsenic dans les sols : des concentrations de plusieurs dizaines, plusieurs centaines voire plusieurs milliers de microgrammes par litre (µg/L) ont ainsi été rapportées à Taiwan, au Bengale, au Bangladesh, au Chili, en Argentine, au Mexique, en Mongolie, dans certains Etats des Etats Unis (Alaska, Californie, Nevada, Utah, Washington) et aussi en Europe (en particulier, en Finlande) et en France (en Alsace, dans le sud du Massif central, dans les Pyrénées, dans les Pays de la Loire…). Dans l’eau douce et dans l’eau salée, l’arsenic inorganique est partiellement méthylé en acide monométhylarsonique (MMAV) et en acide diméthylarsinique (DMAV), par</w:t>
      </w:r>
      <w:r>
        <w:rPr>
          <w:rFonts w:cs="Arial"/>
          <w:sz w:val="22"/>
          <w:szCs w:val="22"/>
        </w:rPr>
        <w:t xml:space="preserve"> des microorganismes.</w:t>
      </w:r>
    </w:p>
    <w:p w:rsidR="00776256" w:rsidRPr="008A7C3C" w:rsidRDefault="00776256" w:rsidP="008A7C3C">
      <w:pPr>
        <w:spacing w:before="120" w:after="120" w:line="240" w:lineRule="atLeast"/>
        <w:jc w:val="both"/>
        <w:rPr>
          <w:rFonts w:cs="Arial"/>
          <w:szCs w:val="22"/>
        </w:rPr>
      </w:pPr>
      <w:r>
        <w:rPr>
          <w:rFonts w:cs="Arial"/>
          <w:szCs w:val="22"/>
        </w:rPr>
        <w:t>L</w:t>
      </w:r>
      <w:r w:rsidRPr="008A7C3C">
        <w:rPr>
          <w:rFonts w:cs="Arial"/>
          <w:szCs w:val="22"/>
        </w:rPr>
        <w:t xml:space="preserve">’arsenic est un sous-produit des métallurgies du cuivre, du plomb, du cobalt et de l’or. Dans ces industries, c’est principalement du trioxyde d’arsenic (ou anhydride arsénieux ; As2O3 ; numéro CAS : 1327-53-3) qui est produit. De même, les principales sources de pollution anthropogénique par l’arsenic inorganique sont les métallurgies des métaux non-ferreux, ainsi que l’utilisation de combustibles fossiles, en particulier celle de charbon.  </w:t>
      </w:r>
    </w:p>
    <w:p w:rsidR="00776256" w:rsidRDefault="00776256" w:rsidP="008A7C3C">
      <w:pPr>
        <w:spacing w:before="120" w:after="120" w:line="240" w:lineRule="atLeast"/>
        <w:jc w:val="both"/>
        <w:rPr>
          <w:rFonts w:cs="Arial"/>
          <w:szCs w:val="22"/>
        </w:rPr>
      </w:pPr>
      <w:r w:rsidRPr="008A7C3C">
        <w:rPr>
          <w:rFonts w:cs="Arial"/>
          <w:szCs w:val="22"/>
        </w:rPr>
        <w:t>Les principaux métiers exposant à l’arsenic sont la production de composés de cet élément, les métallurgies des métaux non-ferreux, en particulier celles du cuivre, de l’or, du plomb et du cobalt, la production d’alliages métalliques, la production et l’utilisation de colorants arsenicaux, la production de microcomposants à substrat d’arséniure de gallium ou dopés à l’arsine, certains travaux de l’industrie du verre, le tannage des peaux et la naturalisation des animaux. En milieu agricole, c’est la production et l’utilisation (en particulier, l’usinage) de bois traités par les CCA qui sont les principales sources d’exposition actuelle. Dans le passé, les agriculteurs ont également pu être exposés à d’autres dérivés inorganiques de l’arsenic : jusqu’en 2001, à l’arsénite de sodium, du fait du traitement d’hiver des vignes et jusqu’au début des années 1970, en raison de l’utilisation de divers pesticides contenant des arséniates de calcium et de plomb. Dans la plupart des pays développés, la valeur limite d’exposition professionnelle (VLEP) pour la concentration atmosphérique d’arsenic est de 10 µg/m3. Des concentrations atmosphériques très élevées (de plusieurs dizaines voire plusieurs centaines de µg/m3 et dépassant parfois 1 mg/m3) ont été rapportées dans les secteurs de la métallurgie des métaux non-ferreux, dans des verreries, dans des sites de production et d’usinage de bois traités par des CCA, ainsi que dans des centrales thermiques fonctionnant au charbon. Les concentrations atmosphériques mesurées dans les sites de production de microcomposants à substrat d’AsGa sont beaucoup plus faibles, mais des dépassements de la VLEP de 10 µg/m3 sont rapportés.</w:t>
      </w:r>
    </w:p>
    <w:p w:rsidR="00776256" w:rsidRPr="008A7C3C" w:rsidRDefault="00776256" w:rsidP="008A7C3C">
      <w:pPr>
        <w:spacing w:before="120" w:after="120" w:line="240" w:lineRule="atLeast"/>
        <w:jc w:val="both"/>
        <w:rPr>
          <w:rFonts w:cs="Arial"/>
          <w:szCs w:val="22"/>
        </w:rPr>
      </w:pPr>
      <w:r w:rsidRPr="008A7C3C">
        <w:rPr>
          <w:rFonts w:cs="Arial"/>
          <w:szCs w:val="22"/>
        </w:rPr>
        <w:t>Dans de nombreux secteurs d’activité, l’inhalation n’est ni la seule, ni la principale voie de pénétration de l’arsenic dans l’organisme et les concentrations atmosphériques rendent mal compte des expositions qui sont mieux évaluées par la biométrologie. C’est, en particulier, le cas dans beaucoup d’applications agricoles actuelles ou passées de l’arsenic inorganique.</w:t>
      </w:r>
    </w:p>
    <w:p w:rsidR="00776256" w:rsidRDefault="00776256" w:rsidP="008A7C3C">
      <w:pPr>
        <w:spacing w:before="120" w:after="120" w:line="240" w:lineRule="atLeast"/>
        <w:jc w:val="both"/>
        <w:rPr>
          <w:rFonts w:cs="Arial"/>
          <w:szCs w:val="22"/>
        </w:rPr>
      </w:pPr>
      <w:r w:rsidRPr="008A7C3C">
        <w:rPr>
          <w:rFonts w:cs="Arial"/>
          <w:szCs w:val="22"/>
        </w:rPr>
        <w:t>Chez les individus qui ne sont pas professionnellement exposés à l’arsenic, en dehors des zones polluées, l’alimentation est la principale source d’exposition. Les produits de la mer contiennent des concentrations élevées d’arsenic, mais il s’agit de dérivés organiques peu toxiques ; en particulier d’arsénobétaïne et d’arsénocholine. L’arsenic apporté par les fruits et les légumes est également majoritairement organique. Dans les autres aliments, les principales espèces de l’arsenic présentes sont des dérivés inorganiques mais les concentrations mesurables sont généralement très faibles. En France, l’apport moyen journalier en arsenic est estimé à 62 µg chez les adultes ; il s’agit majoritairement d’arsenic organique, puisque 57-63 % en sont apportés par les produits de la mer et 15-17 % par les fruits ; l’arsenic inorganique ne constitue que 20 à 25 % des apports alimentaires. Dans l’eau de boisson, l’arsenic est presque exclusivement inorganique. Sa valeur limite en France est réglementairement de 10 µg/L, mais elle peut parfois être dépassée, dans des zones géographiques où le sol est riche en arsenic. Dans certaines régions du monde, elle peut atteindre plusieurs dizaines voire plusieurs centaines de µg/L et parfois dépasser 1 mg/L ; cette pollution géologique est alors à l’origine de pathologies chroniques affectant une grande partie de la population.</w:t>
      </w:r>
    </w:p>
    <w:p w:rsidR="00776256" w:rsidRDefault="00776256" w:rsidP="008A7C3C">
      <w:pPr>
        <w:spacing w:before="120" w:after="120" w:line="240" w:lineRule="atLeast"/>
        <w:jc w:val="both"/>
        <w:rPr>
          <w:rFonts w:cs="Arial"/>
          <w:szCs w:val="22"/>
        </w:rPr>
      </w:pPr>
      <w:r w:rsidRPr="008A7C3C">
        <w:rPr>
          <w:rFonts w:cs="Arial"/>
          <w:szCs w:val="22"/>
        </w:rPr>
        <w:t>A distance de toute source de pollution, la concentration atmosphérique d’arsenic est généralement faible (comprise entre 0,02 et 4 ng/m3). En milieu urbain, elle est très variable et peut parfois dépasser 1 µg/m3 au voisinage de sources de pollution industrielle, mais elle est généralement inférieure à 10 ng/m3. La fumée de tabac contient de l’arsenic inorganique et la consommation de 20 cigarettes par jour apporte environ 5 µg.</w:t>
      </w:r>
    </w:p>
    <w:p w:rsidR="00776256" w:rsidRPr="008A7C3C" w:rsidRDefault="00776256" w:rsidP="008A7C3C">
      <w:pPr>
        <w:spacing w:before="120" w:after="120" w:line="240" w:lineRule="atLeast"/>
        <w:jc w:val="both"/>
        <w:rPr>
          <w:rFonts w:cs="Arial"/>
          <w:szCs w:val="22"/>
        </w:rPr>
      </w:pPr>
      <w:r w:rsidRPr="008A7C3C">
        <w:rPr>
          <w:rFonts w:cs="Arial"/>
          <w:szCs w:val="22"/>
        </w:rPr>
        <w:t>L’arsenic inorganique contenu dans les sols peut être une importante source de contamination directe des jeunes enfants, du fait du port à la bouche des mains ou d’objets contaminés. La contamination directe des adultes est moins probable mais le sol peut également constituer une source d’exposition notable de cette partie de la population, quand il contamine des végétaux c</w:t>
      </w:r>
      <w:r>
        <w:rPr>
          <w:rFonts w:cs="Arial"/>
          <w:szCs w:val="22"/>
        </w:rPr>
        <w:t>omestibles (salades, poireaux,etc.</w:t>
      </w:r>
      <w:r w:rsidRPr="008A7C3C">
        <w:rPr>
          <w:rFonts w:cs="Arial"/>
          <w:szCs w:val="22"/>
        </w:rPr>
        <w:t>)</w:t>
      </w:r>
    </w:p>
    <w:p w:rsidR="00776256" w:rsidRPr="008A7C3C" w:rsidRDefault="00776256" w:rsidP="008A7C3C">
      <w:pPr>
        <w:spacing w:before="120" w:after="120" w:line="240" w:lineRule="atLeast"/>
        <w:jc w:val="both"/>
        <w:rPr>
          <w:rFonts w:cs="Arial"/>
          <w:szCs w:val="22"/>
        </w:rPr>
      </w:pPr>
      <w:r>
        <w:rPr>
          <w:rFonts w:cs="Arial"/>
          <w:szCs w:val="22"/>
        </w:rPr>
        <w:t>Les populations</w:t>
      </w:r>
      <w:r w:rsidRPr="008A7C3C">
        <w:rPr>
          <w:rFonts w:cs="Arial"/>
          <w:szCs w:val="22"/>
        </w:rPr>
        <w:t xml:space="preserve"> résidant sur des sols dont la concentration d’arsenic est élevée peuvent se contaminer, du fait de l’inhalation et/ou de l’ingestion des dérivés impliqués (par manu portage des poussières, consommation d’aliments produits sur le site). Le risque de contamination des individus (et celui d’effets sanitaires indésirables résultants) dépendent du comportement des individus, mais aussi de la bioaccessibilité et de la biodisponibilité des formes de l’arsenic présentes dans les sols. Celles-ci dépendent principalement de la nature des espèces chimiques de l’arsenic impliquées, mais aussi des éléments associés (en particulier des concentrations d’aluminium et de fer)</w:t>
      </w:r>
    </w:p>
    <w:p w:rsidR="00776256" w:rsidRPr="008A7C3C" w:rsidRDefault="00776256" w:rsidP="008A7C3C">
      <w:pPr>
        <w:spacing w:before="120" w:after="120" w:line="240" w:lineRule="atLeast"/>
        <w:ind w:firstLine="567"/>
        <w:jc w:val="both"/>
        <w:rPr>
          <w:rFonts w:cs="Arial"/>
          <w:szCs w:val="22"/>
        </w:rPr>
      </w:pPr>
    </w:p>
    <w:p w:rsidR="00776256" w:rsidRDefault="00776256" w:rsidP="008A7C3C">
      <w:pPr>
        <w:pStyle w:val="CommentText"/>
        <w:spacing w:before="120" w:after="120" w:line="240" w:lineRule="atLeast"/>
        <w:jc w:val="both"/>
        <w:rPr>
          <w:rFonts w:cs="Arial"/>
          <w:sz w:val="22"/>
          <w:szCs w:val="22"/>
        </w:rPr>
      </w:pPr>
      <w:r w:rsidRPr="008A7C3C">
        <w:rPr>
          <w:rFonts w:cs="Arial"/>
          <w:sz w:val="22"/>
          <w:szCs w:val="22"/>
        </w:rPr>
        <w:t>Les dérivés inorganiques de l’arsenic ont une toxicité élevée. L’exposition répétée à de faibles doses peut être à l’origine de multiples effets sanitaires :</w:t>
      </w:r>
    </w:p>
    <w:p w:rsidR="00776256" w:rsidRPr="008A7C3C" w:rsidRDefault="00776256" w:rsidP="008A7C3C">
      <w:pPr>
        <w:pStyle w:val="CommentText"/>
        <w:numPr>
          <w:ilvl w:val="0"/>
          <w:numId w:val="42"/>
        </w:numPr>
        <w:spacing w:before="120" w:after="120" w:line="240" w:lineRule="atLeast"/>
        <w:ind w:left="360"/>
        <w:jc w:val="both"/>
        <w:rPr>
          <w:rFonts w:cs="Arial"/>
          <w:sz w:val="22"/>
          <w:szCs w:val="22"/>
        </w:rPr>
      </w:pPr>
      <w:r w:rsidRPr="008A7C3C">
        <w:rPr>
          <w:rFonts w:cs="Arial"/>
          <w:sz w:val="22"/>
          <w:szCs w:val="22"/>
        </w:rPr>
        <w:t>cutanés : mélanodermie, hyperkératose palmo-plantaire, maladie de Bowen ;</w:t>
      </w:r>
    </w:p>
    <w:p w:rsidR="00776256" w:rsidRPr="008A7C3C" w:rsidRDefault="00776256" w:rsidP="008A7C3C">
      <w:pPr>
        <w:pStyle w:val="CommentText"/>
        <w:numPr>
          <w:ilvl w:val="0"/>
          <w:numId w:val="42"/>
        </w:numPr>
        <w:spacing w:before="120" w:after="120" w:line="240" w:lineRule="atLeast"/>
        <w:ind w:left="360"/>
        <w:jc w:val="both"/>
        <w:rPr>
          <w:rFonts w:cs="Arial"/>
          <w:sz w:val="22"/>
          <w:szCs w:val="22"/>
        </w:rPr>
      </w:pPr>
      <w:r w:rsidRPr="008A7C3C">
        <w:rPr>
          <w:rFonts w:cs="Arial"/>
          <w:sz w:val="22"/>
          <w:szCs w:val="22"/>
        </w:rPr>
        <w:t>respiratoires : rhinite, pharyngite, laryngite, bronchopneumopathie chronique ;</w:t>
      </w:r>
    </w:p>
    <w:p w:rsidR="00776256" w:rsidRPr="008A7C3C" w:rsidRDefault="00776256" w:rsidP="008A7C3C">
      <w:pPr>
        <w:pStyle w:val="CommentText"/>
        <w:numPr>
          <w:ilvl w:val="0"/>
          <w:numId w:val="42"/>
        </w:numPr>
        <w:spacing w:before="120" w:after="120" w:line="240" w:lineRule="atLeast"/>
        <w:ind w:left="360"/>
        <w:jc w:val="both"/>
        <w:rPr>
          <w:rFonts w:cs="Arial"/>
          <w:sz w:val="22"/>
          <w:szCs w:val="22"/>
        </w:rPr>
      </w:pPr>
      <w:r w:rsidRPr="008A7C3C">
        <w:rPr>
          <w:rFonts w:cs="Arial"/>
          <w:sz w:val="22"/>
          <w:szCs w:val="22"/>
        </w:rPr>
        <w:t>hépatospléniques : péliose, fibrose, cirrhose hépatiques, hypertension portale ;</w:t>
      </w:r>
    </w:p>
    <w:p w:rsidR="00776256" w:rsidRPr="008A7C3C" w:rsidRDefault="00776256" w:rsidP="008A7C3C">
      <w:pPr>
        <w:pStyle w:val="CommentText"/>
        <w:numPr>
          <w:ilvl w:val="0"/>
          <w:numId w:val="42"/>
        </w:numPr>
        <w:spacing w:before="120" w:after="120" w:line="240" w:lineRule="atLeast"/>
        <w:ind w:left="360"/>
        <w:jc w:val="both"/>
        <w:rPr>
          <w:rFonts w:cs="Arial"/>
          <w:sz w:val="22"/>
          <w:szCs w:val="22"/>
        </w:rPr>
      </w:pPr>
      <w:r w:rsidRPr="008A7C3C">
        <w:rPr>
          <w:rFonts w:cs="Arial"/>
          <w:sz w:val="22"/>
          <w:szCs w:val="22"/>
        </w:rPr>
        <w:t>neurologiques : neuropathie périphérique, troubles mentaux organiques ;</w:t>
      </w:r>
    </w:p>
    <w:p w:rsidR="00776256" w:rsidRPr="008A7C3C" w:rsidRDefault="00776256" w:rsidP="008A7C3C">
      <w:pPr>
        <w:pStyle w:val="CommentText"/>
        <w:numPr>
          <w:ilvl w:val="0"/>
          <w:numId w:val="42"/>
        </w:numPr>
        <w:spacing w:before="120" w:after="120" w:line="240" w:lineRule="atLeast"/>
        <w:ind w:left="360"/>
        <w:jc w:val="both"/>
        <w:rPr>
          <w:rFonts w:cs="Arial"/>
          <w:sz w:val="22"/>
          <w:szCs w:val="22"/>
        </w:rPr>
      </w:pPr>
      <w:r w:rsidRPr="008A7C3C">
        <w:rPr>
          <w:rFonts w:cs="Arial"/>
          <w:sz w:val="22"/>
          <w:szCs w:val="22"/>
        </w:rPr>
        <w:t>cardiovasculaires : phénomène de Raynaud, thrombo-angéite oblitérante des membres inférieurs, hypertension artérielle, troubles de la repolarisation et de la conduction cardiaques, maladies ischémiques cardiaques et cérébrales ;</w:t>
      </w:r>
    </w:p>
    <w:p w:rsidR="00776256" w:rsidRPr="008A7C3C" w:rsidRDefault="00776256" w:rsidP="008A7C3C">
      <w:pPr>
        <w:pStyle w:val="CommentText"/>
        <w:numPr>
          <w:ilvl w:val="0"/>
          <w:numId w:val="42"/>
        </w:numPr>
        <w:spacing w:before="120" w:after="120" w:line="240" w:lineRule="atLeast"/>
        <w:ind w:left="360"/>
        <w:jc w:val="both"/>
        <w:rPr>
          <w:rFonts w:cs="Arial"/>
          <w:sz w:val="22"/>
          <w:szCs w:val="22"/>
        </w:rPr>
      </w:pPr>
      <w:r w:rsidRPr="008A7C3C">
        <w:rPr>
          <w:rFonts w:cs="Arial"/>
          <w:sz w:val="22"/>
          <w:szCs w:val="22"/>
        </w:rPr>
        <w:t>diabète ;</w:t>
      </w:r>
    </w:p>
    <w:p w:rsidR="00776256" w:rsidRPr="008A7C3C" w:rsidRDefault="00776256" w:rsidP="008A7C3C">
      <w:pPr>
        <w:pStyle w:val="CommentText"/>
        <w:numPr>
          <w:ilvl w:val="0"/>
          <w:numId w:val="42"/>
        </w:numPr>
        <w:spacing w:before="120" w:after="120" w:line="240" w:lineRule="atLeast"/>
        <w:ind w:left="360"/>
        <w:jc w:val="both"/>
        <w:rPr>
          <w:rFonts w:cs="Arial"/>
          <w:sz w:val="22"/>
          <w:szCs w:val="22"/>
        </w:rPr>
      </w:pPr>
      <w:r w:rsidRPr="008A7C3C">
        <w:rPr>
          <w:rFonts w:cs="Arial"/>
          <w:sz w:val="22"/>
          <w:szCs w:val="22"/>
        </w:rPr>
        <w:t>augmentation des risques d’avortement et de mort in utero ;</w:t>
      </w:r>
    </w:p>
    <w:p w:rsidR="00776256" w:rsidRPr="008A7C3C" w:rsidRDefault="00776256" w:rsidP="008A7C3C">
      <w:pPr>
        <w:pStyle w:val="CommentText"/>
        <w:numPr>
          <w:ilvl w:val="0"/>
          <w:numId w:val="42"/>
        </w:numPr>
        <w:spacing w:before="120" w:after="120" w:line="240" w:lineRule="atLeast"/>
        <w:ind w:left="360"/>
        <w:jc w:val="both"/>
        <w:rPr>
          <w:rFonts w:cs="Arial"/>
          <w:sz w:val="22"/>
          <w:szCs w:val="22"/>
        </w:rPr>
      </w:pPr>
      <w:r w:rsidRPr="008A7C3C">
        <w:rPr>
          <w:rFonts w:cs="Arial"/>
          <w:sz w:val="22"/>
          <w:szCs w:val="22"/>
        </w:rPr>
        <w:t>cancers de multiples localisations : carcinomes cutanés baso-  et spinocellulaires, cancers broncho-pulmonaires, cancers de l’arbre urinaire, angiosarcomes hépatiques, carcinomes hépatocellulaires, cancer de la prostate.</w:t>
      </w:r>
    </w:p>
    <w:p w:rsidR="00776256" w:rsidRPr="008A7C3C" w:rsidRDefault="00776256" w:rsidP="008A7C3C">
      <w:pPr>
        <w:pStyle w:val="CommentText"/>
        <w:spacing w:before="120" w:after="120" w:line="240" w:lineRule="atLeast"/>
        <w:jc w:val="both"/>
        <w:rPr>
          <w:rFonts w:cs="Arial"/>
          <w:sz w:val="22"/>
          <w:szCs w:val="22"/>
        </w:rPr>
      </w:pPr>
      <w:r w:rsidRPr="008A7C3C">
        <w:rPr>
          <w:rFonts w:cs="Arial"/>
          <w:sz w:val="22"/>
          <w:szCs w:val="22"/>
        </w:rPr>
        <w:t>Les relations dose-effet ou dose-réponse sont bien caractérisées pour les plus fréquents des effets sur la santé de l’arsenic inorganique et plusieurs agences sanitaires nationales et internationales ont proposé des valeurs toxicologiques de référence pour la prévention des effets sanitaires à seuil de dose et elles ont calculé des excès de risque unitaire pour les effets cancérogènes. A titre d’exemple, l’US-EPA propose une Reference dose (RfD) de 0,3 µg/kg/j pour la prévention des effets cutanés non cancérogènes de l’arsenic et selon cette agence, l’excès de risque unitaire correspondant à une exposition à 1 µg/kg/j vie entière, par voie orale, est de 1,5.10</w:t>
      </w:r>
      <w:r w:rsidRPr="008A7C3C">
        <w:rPr>
          <w:rFonts w:cs="Arial"/>
          <w:sz w:val="22"/>
          <w:szCs w:val="22"/>
          <w:vertAlign w:val="superscript"/>
        </w:rPr>
        <w:t>-3 </w:t>
      </w:r>
      <w:r w:rsidRPr="008A7C3C">
        <w:rPr>
          <w:rFonts w:cs="Arial"/>
          <w:sz w:val="22"/>
          <w:szCs w:val="22"/>
        </w:rPr>
        <w:t>; celui de cancer broncho-pulmonaire correspondant à une exposition par voie respiratoire à 1µ/m</w:t>
      </w:r>
      <w:r w:rsidRPr="008A7C3C">
        <w:rPr>
          <w:rFonts w:cs="Arial"/>
          <w:sz w:val="22"/>
          <w:szCs w:val="22"/>
          <w:vertAlign w:val="superscript"/>
        </w:rPr>
        <w:t>3</w:t>
      </w:r>
      <w:r w:rsidRPr="008A7C3C">
        <w:rPr>
          <w:rFonts w:cs="Arial"/>
          <w:sz w:val="22"/>
          <w:szCs w:val="22"/>
        </w:rPr>
        <w:t>, vie entière, est de 4,29.10</w:t>
      </w:r>
      <w:r w:rsidRPr="008A7C3C">
        <w:rPr>
          <w:rFonts w:cs="Arial"/>
          <w:sz w:val="22"/>
          <w:szCs w:val="22"/>
          <w:vertAlign w:val="superscript"/>
        </w:rPr>
        <w:t>-3</w:t>
      </w:r>
      <w:r w:rsidRPr="008A7C3C">
        <w:rPr>
          <w:rFonts w:cs="Arial"/>
          <w:sz w:val="22"/>
          <w:szCs w:val="22"/>
        </w:rPr>
        <w:t>.</w:t>
      </w:r>
    </w:p>
    <w:p w:rsidR="00776256" w:rsidRPr="008A7C3C" w:rsidRDefault="00776256" w:rsidP="008A7C3C">
      <w:pPr>
        <w:pStyle w:val="CommentText"/>
        <w:spacing w:before="120" w:after="120" w:line="240" w:lineRule="atLeast"/>
        <w:jc w:val="both"/>
        <w:rPr>
          <w:rFonts w:cs="Arial"/>
          <w:sz w:val="22"/>
          <w:szCs w:val="22"/>
        </w:rPr>
      </w:pPr>
      <w:r w:rsidRPr="008A7C3C">
        <w:rPr>
          <w:rFonts w:cs="Arial"/>
          <w:sz w:val="22"/>
          <w:szCs w:val="22"/>
        </w:rPr>
        <w:t>La surveillance biologique de l’exposition à l’arsenic inorganique est possible. Elle utilise principalement la somme des concentrations urinaires de l’arsenic inorganique (As</w:t>
      </w:r>
      <w:r w:rsidRPr="008A7C3C">
        <w:rPr>
          <w:rFonts w:cs="Arial"/>
          <w:sz w:val="22"/>
          <w:szCs w:val="22"/>
          <w:vertAlign w:val="subscript"/>
        </w:rPr>
        <w:t>i</w:t>
      </w:r>
      <w:r w:rsidRPr="008A7C3C">
        <w:rPr>
          <w:rFonts w:cs="Arial"/>
          <w:sz w:val="22"/>
          <w:szCs w:val="22"/>
        </w:rPr>
        <w:t>) et de ses deux principaux métabolites, l’acide monométhylarsonique (MMA) et l’acide diméthylarsinique (DMA). L’étude nationale nutrition santé (ENNS) a montré, en 2006-2007, que dans un échantillon représentatif de la population générale française adulte (18-74 ans), le 95</w:t>
      </w:r>
      <w:r w:rsidRPr="008A7C3C">
        <w:rPr>
          <w:rFonts w:cs="Arial"/>
          <w:sz w:val="22"/>
          <w:szCs w:val="22"/>
          <w:vertAlign w:val="superscript"/>
        </w:rPr>
        <w:t>ème</w:t>
      </w:r>
      <w:r w:rsidRPr="008A7C3C">
        <w:rPr>
          <w:rFonts w:cs="Arial"/>
          <w:sz w:val="22"/>
          <w:szCs w:val="22"/>
        </w:rPr>
        <w:t xml:space="preserve"> percentile de la distribution de la somme des concentrations (Asi + MMA + DMA) était de 8,9 µg/g créatinine. Les valeurs de cet indicateur biologique d’exposition correspondant à la RfD de l’Us-EPA pour les effets cutanés non cancérogènes est de 8,3 µg/g créatinine ; celle correspondant à un excès de risque de 1 pour 100 000 de cancer cutané pour une exposition vie entière serait de 0,17 µg/L</w:t>
      </w:r>
    </w:p>
    <w:p w:rsidR="00776256" w:rsidRDefault="00776256" w:rsidP="007A0884">
      <w:pPr>
        <w:suppressAutoHyphens w:val="0"/>
        <w:spacing w:before="40" w:after="40"/>
        <w:jc w:val="both"/>
        <w:rPr>
          <w:rFonts w:cs="Arial"/>
          <w:color w:val="000000"/>
          <w:szCs w:val="22"/>
        </w:rPr>
      </w:pPr>
    </w:p>
    <w:p w:rsidR="00776256" w:rsidRDefault="00776256" w:rsidP="009C6CB1">
      <w:pPr>
        <w:pStyle w:val="Heading2"/>
        <w:tabs>
          <w:tab w:val="clear" w:pos="1080"/>
        </w:tabs>
        <w:spacing w:before="100" w:beforeAutospacing="1"/>
        <w:ind w:left="709" w:hanging="709"/>
      </w:pPr>
      <w:bookmarkStart w:id="9" w:name="_Toc328070002"/>
      <w:bookmarkStart w:id="10" w:name="_Toc328070003"/>
      <w:bookmarkStart w:id="11" w:name="_Toc445457246"/>
      <w:bookmarkStart w:id="12" w:name="_Toc508721668"/>
      <w:bookmarkEnd w:id="9"/>
      <w:bookmarkEnd w:id="10"/>
      <w:r>
        <w:t>Enjeux</w:t>
      </w:r>
      <w:bookmarkEnd w:id="11"/>
      <w:bookmarkEnd w:id="12"/>
    </w:p>
    <w:p w:rsidR="00776256" w:rsidRDefault="00776256" w:rsidP="004938D7">
      <w:pPr>
        <w:jc w:val="both"/>
      </w:pPr>
      <w:r>
        <w:t xml:space="preserve">Les enjeux de ce travail est de déterminer s’il est possible de dépister les personnes souffrant d’une intoxication par l’arsenic (définition d’une population), mettre en œuvre un suivi avec  recherche de complications et une prise en charge adaptée. </w:t>
      </w:r>
    </w:p>
    <w:p w:rsidR="00776256" w:rsidRDefault="00776256" w:rsidP="004938D7">
      <w:pPr>
        <w:jc w:val="both"/>
      </w:pPr>
    </w:p>
    <w:p w:rsidR="00776256" w:rsidRDefault="00776256" w:rsidP="004938D7">
      <w:pPr>
        <w:jc w:val="both"/>
      </w:pPr>
    </w:p>
    <w:p w:rsidR="00776256" w:rsidRDefault="00776256" w:rsidP="004938D7">
      <w:pPr>
        <w:jc w:val="both"/>
      </w:pPr>
    </w:p>
    <w:p w:rsidR="00776256" w:rsidRDefault="00776256" w:rsidP="004938D7">
      <w:pPr>
        <w:jc w:val="both"/>
      </w:pPr>
      <w:r>
        <w:t xml:space="preserve"> </w:t>
      </w:r>
    </w:p>
    <w:p w:rsidR="00776256" w:rsidRPr="000A773D" w:rsidRDefault="00776256" w:rsidP="000A773D">
      <w:pPr>
        <w:suppressAutoHyphens w:val="0"/>
        <w:jc w:val="both"/>
        <w:rPr>
          <w:rFonts w:cs="Arial"/>
          <w:color w:val="000000"/>
          <w:szCs w:val="22"/>
        </w:rPr>
      </w:pPr>
    </w:p>
    <w:p w:rsidR="00776256" w:rsidRDefault="00776256" w:rsidP="004938D7">
      <w:pPr>
        <w:jc w:val="both"/>
      </w:pPr>
    </w:p>
    <w:p w:rsidR="00776256" w:rsidRPr="004938D7" w:rsidRDefault="00776256" w:rsidP="004938D7">
      <w:pPr>
        <w:pStyle w:val="Heading1"/>
        <w:tabs>
          <w:tab w:val="clear" w:pos="360"/>
        </w:tabs>
        <w:ind w:left="709" w:hanging="709"/>
      </w:pPr>
      <w:bookmarkStart w:id="13" w:name="_Toc445457247"/>
      <w:bookmarkStart w:id="14" w:name="_Toc508721669"/>
      <w:r w:rsidRPr="004938D7">
        <w:t>Cadrage du thème de travail et des questions à traiter</w:t>
      </w:r>
      <w:bookmarkEnd w:id="13"/>
      <w:bookmarkEnd w:id="14"/>
    </w:p>
    <w:p w:rsidR="00776256" w:rsidRPr="006F10E7" w:rsidRDefault="00776256" w:rsidP="004938D7"/>
    <w:p w:rsidR="00776256" w:rsidRDefault="00776256" w:rsidP="009C6CB1">
      <w:pPr>
        <w:pStyle w:val="Heading2"/>
        <w:tabs>
          <w:tab w:val="clear" w:pos="1080"/>
        </w:tabs>
        <w:spacing w:before="0"/>
        <w:ind w:left="709" w:hanging="709"/>
      </w:pPr>
      <w:bookmarkStart w:id="15" w:name="_Toc195349297"/>
      <w:bookmarkStart w:id="16" w:name="_Toc445457248"/>
      <w:bookmarkStart w:id="17" w:name="_Toc508721670"/>
      <w:r>
        <w:t>D</w:t>
      </w:r>
      <w:bookmarkEnd w:id="15"/>
      <w:r>
        <w:t>onnées disponibles (état des lieux documentaires)</w:t>
      </w:r>
      <w:bookmarkEnd w:id="16"/>
      <w:bookmarkEnd w:id="17"/>
    </w:p>
    <w:p w:rsidR="00776256" w:rsidRDefault="00776256" w:rsidP="008A7C3C">
      <w:pPr>
        <w:pStyle w:val="CommentText"/>
        <w:spacing w:line="360" w:lineRule="auto"/>
        <w:rPr>
          <w:rFonts w:cs="Arial"/>
          <w:sz w:val="22"/>
          <w:szCs w:val="22"/>
        </w:rPr>
      </w:pPr>
      <w:r w:rsidRPr="008A7C3C">
        <w:rPr>
          <w:rFonts w:cs="Arial"/>
          <w:sz w:val="22"/>
          <w:szCs w:val="22"/>
        </w:rPr>
        <w:t>Compte tenu de l’abondance de la littérature, il est proposé</w:t>
      </w:r>
      <w:r>
        <w:rPr>
          <w:rFonts w:cs="Arial"/>
          <w:sz w:val="22"/>
          <w:szCs w:val="22"/>
        </w:rPr>
        <w:t> :</w:t>
      </w:r>
    </w:p>
    <w:p w:rsidR="00776256" w:rsidRDefault="00776256" w:rsidP="008A7C3C">
      <w:pPr>
        <w:pStyle w:val="CommentText"/>
        <w:numPr>
          <w:ilvl w:val="0"/>
          <w:numId w:val="43"/>
        </w:numPr>
        <w:spacing w:line="360" w:lineRule="auto"/>
        <w:jc w:val="both"/>
        <w:rPr>
          <w:rFonts w:cs="Arial"/>
          <w:sz w:val="22"/>
          <w:szCs w:val="22"/>
        </w:rPr>
      </w:pPr>
      <w:r w:rsidRPr="008A7C3C">
        <w:rPr>
          <w:rFonts w:cs="Arial"/>
          <w:sz w:val="22"/>
          <w:szCs w:val="22"/>
        </w:rPr>
        <w:t>Dans un premier temps, d’analyser  les synthèses bibliographiques et les Valeurs Toxicologiques de Référence (VTR) déjà proposées (OMS/FAO, US-EPA, ATSDR, RiVM, OEHHA)</w:t>
      </w:r>
    </w:p>
    <w:p w:rsidR="00776256" w:rsidRPr="008A7C3C" w:rsidRDefault="00776256" w:rsidP="008A7C3C">
      <w:pPr>
        <w:pStyle w:val="CommentText"/>
        <w:numPr>
          <w:ilvl w:val="0"/>
          <w:numId w:val="43"/>
        </w:numPr>
        <w:spacing w:line="360" w:lineRule="auto"/>
        <w:jc w:val="both"/>
        <w:rPr>
          <w:rFonts w:cs="Arial"/>
          <w:sz w:val="22"/>
          <w:szCs w:val="22"/>
        </w:rPr>
      </w:pPr>
      <w:r w:rsidRPr="008A7C3C">
        <w:rPr>
          <w:rFonts w:cs="Arial"/>
          <w:sz w:val="22"/>
          <w:szCs w:val="22"/>
        </w:rPr>
        <w:t>Puis dans un second temps, de les compléter par l’analyse des publications postérieures à la dernière de ces publications.</w:t>
      </w:r>
    </w:p>
    <w:p w:rsidR="00776256" w:rsidRDefault="00776256" w:rsidP="008B0268"/>
    <w:p w:rsidR="00776256" w:rsidRDefault="00776256" w:rsidP="009C6CB1">
      <w:pPr>
        <w:pStyle w:val="Heading2"/>
        <w:tabs>
          <w:tab w:val="clear" w:pos="1080"/>
        </w:tabs>
        <w:spacing w:before="0"/>
        <w:ind w:left="709" w:hanging="709"/>
      </w:pPr>
      <w:bookmarkStart w:id="18" w:name="_Toc445457249"/>
      <w:bookmarkStart w:id="19" w:name="_Toc508721671"/>
      <w:r>
        <w:t>Délimitation du thème</w:t>
      </w:r>
      <w:bookmarkEnd w:id="18"/>
      <w:bookmarkEnd w:id="19"/>
    </w:p>
    <w:p w:rsidR="00776256" w:rsidRPr="00BC1377" w:rsidRDefault="00776256" w:rsidP="00BC1377">
      <w:pPr>
        <w:pStyle w:val="Heading4"/>
        <w:numPr>
          <w:ilvl w:val="0"/>
          <w:numId w:val="12"/>
        </w:numPr>
      </w:pPr>
      <w:r w:rsidRPr="00B97476">
        <w:t>Objectifs des recommandations</w:t>
      </w:r>
    </w:p>
    <w:p w:rsidR="00776256" w:rsidRDefault="00776256" w:rsidP="0053792F">
      <w:pPr>
        <w:pStyle w:val="BodyText"/>
      </w:pPr>
      <w:r w:rsidRPr="00A35D8F">
        <w:t>Il s’agira grâce à l’élaboration de ces recommandations</w:t>
      </w:r>
      <w:r>
        <w:t> :</w:t>
      </w:r>
    </w:p>
    <w:p w:rsidR="00776256" w:rsidRPr="00700AFD" w:rsidRDefault="00776256" w:rsidP="0053792F">
      <w:pPr>
        <w:pStyle w:val="ListBullet"/>
        <w:numPr>
          <w:ilvl w:val="0"/>
          <w:numId w:val="9"/>
        </w:numPr>
      </w:pPr>
      <w:r>
        <w:t xml:space="preserve">d’informer </w:t>
      </w:r>
      <w:r w:rsidRPr="00700AFD">
        <w:t xml:space="preserve">les professionnels </w:t>
      </w:r>
      <w:r>
        <w:t xml:space="preserve">sur les populations à dépister, les modalités de dépistage et de suivi de ces populations </w:t>
      </w:r>
      <w:r w:rsidRPr="00700AFD">
        <w:t>;</w:t>
      </w:r>
    </w:p>
    <w:p w:rsidR="00776256" w:rsidRDefault="00776256" w:rsidP="004938D7">
      <w:pPr>
        <w:pStyle w:val="ListBullet"/>
        <w:numPr>
          <w:ilvl w:val="0"/>
          <w:numId w:val="9"/>
        </w:numPr>
      </w:pPr>
      <w:r w:rsidRPr="00700AFD">
        <w:t xml:space="preserve">de proposer </w:t>
      </w:r>
      <w:r>
        <w:t xml:space="preserve">des recommandations sur la recherche de complications et sur la  prise en charge de ces personnes.  </w:t>
      </w:r>
    </w:p>
    <w:p w:rsidR="00776256" w:rsidRPr="00700AFD" w:rsidRDefault="00776256" w:rsidP="00700AFD">
      <w:pPr>
        <w:pStyle w:val="ListBullet"/>
        <w:numPr>
          <w:ilvl w:val="0"/>
          <w:numId w:val="0"/>
        </w:numPr>
        <w:ind w:left="360"/>
      </w:pPr>
    </w:p>
    <w:p w:rsidR="00776256" w:rsidRDefault="00776256" w:rsidP="00D56298">
      <w:pPr>
        <w:pStyle w:val="Heading4"/>
        <w:numPr>
          <w:ilvl w:val="0"/>
          <w:numId w:val="12"/>
        </w:numPr>
      </w:pPr>
      <w:r>
        <w:t xml:space="preserve">Questions traitées </w:t>
      </w:r>
    </w:p>
    <w:p w:rsidR="00776256" w:rsidRDefault="00776256" w:rsidP="00BA434D">
      <w:pPr>
        <w:pStyle w:val="BodyText"/>
      </w:pPr>
      <w:r>
        <w:t>Les questions traitées dans cette recommandation de bonne pratique sont les suivantes :</w:t>
      </w:r>
    </w:p>
    <w:p w:rsidR="00776256" w:rsidRPr="007C6F41" w:rsidRDefault="00776256" w:rsidP="007C6F41">
      <w:pPr>
        <w:spacing w:before="120" w:after="120" w:line="240" w:lineRule="atLeast"/>
        <w:jc w:val="both"/>
        <w:rPr>
          <w:rFonts w:cs="Arial"/>
          <w:szCs w:val="22"/>
        </w:rPr>
      </w:pPr>
      <w:bookmarkStart w:id="20" w:name="_Toc504145062"/>
      <w:bookmarkStart w:id="21" w:name="_Toc308451265"/>
      <w:bookmarkStart w:id="22" w:name="_Toc309812763"/>
      <w:bookmarkStart w:id="23" w:name="_Toc445457250"/>
      <w:r w:rsidRPr="007C6F41">
        <w:rPr>
          <w:rFonts w:cs="Arial"/>
          <w:szCs w:val="22"/>
        </w:rPr>
        <w:t>1 - Quelles sont les sources d’exposition de la population générale à l’arsenic inorganique ? Concernant les sols pollués par l’arsenic quels sont les déterminants de la bioaccessibilté et de la biodisponibilité de cet élément ?</w:t>
      </w:r>
      <w:bookmarkEnd w:id="20"/>
    </w:p>
    <w:p w:rsidR="00776256" w:rsidRPr="007C6F41" w:rsidRDefault="00776256" w:rsidP="007C6F41">
      <w:pPr>
        <w:pStyle w:val="CommentText"/>
        <w:spacing w:before="120" w:after="120" w:line="240" w:lineRule="atLeast"/>
        <w:jc w:val="both"/>
        <w:rPr>
          <w:rFonts w:cs="Arial"/>
          <w:sz w:val="22"/>
          <w:szCs w:val="22"/>
        </w:rPr>
      </w:pPr>
      <w:r w:rsidRPr="007C6F41">
        <w:rPr>
          <w:rFonts w:cs="Arial"/>
          <w:sz w:val="22"/>
          <w:szCs w:val="22"/>
        </w:rPr>
        <w:t>2 - Quels sont les effets sur la santé de l’arsenic ? Parmi eux, lequel ou lesquels peut-on considérer comme l’effet ou les effets critiques ? Que connait-on des relations dose-effet pour ces effets critiques ? Peut-on identifier une ou des populations plus particulièrement sensibles aux effets toxiques de l’arsenic, en particulier à ses effets critiques ? Quelles valeurs toxicologiques de référence retenir pour la protection de la population générale contre les effets cancérogènes et non-cancérogènes de l’arsenic</w:t>
      </w:r>
    </w:p>
    <w:p w:rsidR="00776256" w:rsidRPr="007C6F41" w:rsidRDefault="00776256" w:rsidP="007C6F41">
      <w:pPr>
        <w:pStyle w:val="CommentText"/>
        <w:spacing w:before="120" w:after="120" w:line="240" w:lineRule="atLeast"/>
        <w:jc w:val="both"/>
        <w:rPr>
          <w:rFonts w:cs="Arial"/>
          <w:sz w:val="22"/>
          <w:szCs w:val="22"/>
        </w:rPr>
      </w:pPr>
      <w:r w:rsidRPr="007C6F41">
        <w:rPr>
          <w:rFonts w:cs="Arial"/>
          <w:sz w:val="22"/>
          <w:szCs w:val="22"/>
        </w:rPr>
        <w:t>3 –  Que sait-on de la toxicocinétique et du métabolisme de l’arsenic ?  Quels sont les indicateurs biologiques disponibles de l’exposition à l’arsenic et/ou de sa dose interne ? Quelle(s) valeurs biologique(s) de référence  retenir pour la protection de la population générale ? Des indicateurs d’effets précoces sont-ils identifiables et si oui, quels sont ceux qui pourraient être utiles au dépistage, à la prise en charge médicale ou à la surveillance des personnes qui ont une exposition environnementale avérée ou possible à l’arsenic ?</w:t>
      </w:r>
    </w:p>
    <w:p w:rsidR="00776256" w:rsidRPr="007C6F41" w:rsidRDefault="00776256" w:rsidP="007C6F41">
      <w:pPr>
        <w:pStyle w:val="CommentText"/>
        <w:spacing w:before="120" w:after="120" w:line="240" w:lineRule="atLeast"/>
        <w:jc w:val="both"/>
        <w:rPr>
          <w:rFonts w:cs="Arial"/>
          <w:sz w:val="22"/>
          <w:szCs w:val="22"/>
        </w:rPr>
      </w:pPr>
      <w:r w:rsidRPr="007C6F41">
        <w:rPr>
          <w:rFonts w:cs="Arial"/>
          <w:sz w:val="22"/>
          <w:szCs w:val="22"/>
        </w:rPr>
        <w:t xml:space="preserve">4 - Un dépistage d’une surexposition à l’arsenic est-elle recommandable pour les populations résidant sur des sites pollués ou potentiellement pollués par l’arsenic ou pour une partie d’entre elles ? Si oui, quelles devraient être la population ciblée par le dépistage et les modalités de ce dernier ? </w:t>
      </w:r>
    </w:p>
    <w:p w:rsidR="00776256" w:rsidRPr="007C6F41" w:rsidRDefault="00776256" w:rsidP="007C6F41">
      <w:pPr>
        <w:pStyle w:val="CommentText"/>
        <w:spacing w:before="120" w:after="120" w:line="240" w:lineRule="atLeast"/>
        <w:jc w:val="both"/>
        <w:rPr>
          <w:rFonts w:cs="Arial"/>
          <w:sz w:val="22"/>
          <w:szCs w:val="22"/>
        </w:rPr>
      </w:pPr>
      <w:r w:rsidRPr="007C6F41">
        <w:rPr>
          <w:rFonts w:cs="Arial"/>
          <w:sz w:val="22"/>
          <w:szCs w:val="22"/>
        </w:rPr>
        <w:t xml:space="preserve">5 - En cas de découverte d’une surexposition à l’arsenic, quelle devrait être la conduite à tenir, en fonction du niveau et de l’ancienneté de l’exposition ? </w:t>
      </w:r>
    </w:p>
    <w:p w:rsidR="00776256" w:rsidRPr="007C6F41" w:rsidRDefault="00776256" w:rsidP="007C6F41">
      <w:pPr>
        <w:pStyle w:val="ListBullet"/>
        <w:numPr>
          <w:ilvl w:val="1"/>
          <w:numId w:val="9"/>
        </w:numPr>
        <w:spacing w:line="240" w:lineRule="atLeast"/>
      </w:pPr>
      <w:r w:rsidRPr="007C6F41">
        <w:t>Quelles complications rechercher et comment ?</w:t>
      </w:r>
    </w:p>
    <w:p w:rsidR="00776256" w:rsidRPr="007C6F41" w:rsidRDefault="00776256" w:rsidP="007C6F41">
      <w:pPr>
        <w:pStyle w:val="ListBullet"/>
        <w:numPr>
          <w:ilvl w:val="1"/>
          <w:numId w:val="9"/>
        </w:numPr>
        <w:spacing w:line="240" w:lineRule="atLeast"/>
      </w:pPr>
      <w:r w:rsidRPr="007C6F41">
        <w:t>Quel traitement médical mettre en œuvre ?</w:t>
      </w:r>
    </w:p>
    <w:p w:rsidR="00776256" w:rsidRPr="007C6F41" w:rsidRDefault="00776256" w:rsidP="007C6F41">
      <w:pPr>
        <w:pStyle w:val="ListBullet"/>
        <w:numPr>
          <w:ilvl w:val="1"/>
          <w:numId w:val="9"/>
        </w:numPr>
        <w:spacing w:line="240" w:lineRule="atLeast"/>
      </w:pPr>
      <w:r w:rsidRPr="007C6F41">
        <w:t>Quelles mesures préventives recommander ?</w:t>
      </w:r>
    </w:p>
    <w:p w:rsidR="00776256" w:rsidRPr="007C6F41" w:rsidRDefault="00776256" w:rsidP="007C6F41">
      <w:pPr>
        <w:pStyle w:val="ListBullet"/>
        <w:numPr>
          <w:ilvl w:val="1"/>
          <w:numId w:val="9"/>
        </w:numPr>
        <w:spacing w:line="240" w:lineRule="atLeast"/>
      </w:pPr>
      <w:r w:rsidRPr="007C6F41">
        <w:t>Quelle surveillance médicale mettre en œuvre quels paramètres surveiller, à quel rythme et pendant combien de temps ?</w:t>
      </w:r>
    </w:p>
    <w:p w:rsidR="00776256" w:rsidRDefault="00776256" w:rsidP="0053792F">
      <w:pPr>
        <w:pStyle w:val="Heading2"/>
        <w:tabs>
          <w:tab w:val="clear" w:pos="1080"/>
        </w:tabs>
        <w:ind w:left="709" w:hanging="709"/>
      </w:pPr>
      <w:bookmarkStart w:id="24" w:name="_Toc508721672"/>
      <w:r>
        <w:t>Patients concernés</w:t>
      </w:r>
      <w:bookmarkEnd w:id="21"/>
      <w:bookmarkEnd w:id="22"/>
      <w:r>
        <w:t xml:space="preserve"> par le thème</w:t>
      </w:r>
      <w:bookmarkEnd w:id="23"/>
      <w:bookmarkEnd w:id="24"/>
    </w:p>
    <w:p w:rsidR="00776256" w:rsidRPr="00D56298" w:rsidRDefault="00776256" w:rsidP="00D56298">
      <w:pPr>
        <w:pStyle w:val="Normal1"/>
        <w:spacing w:before="120" w:after="120" w:line="240" w:lineRule="atLeast"/>
        <w:rPr>
          <w:rFonts w:cs="Arial"/>
          <w:szCs w:val="22"/>
        </w:rPr>
      </w:pPr>
      <w:bookmarkStart w:id="25" w:name="_Toc308451266"/>
      <w:bookmarkStart w:id="26" w:name="_Toc309812764"/>
      <w:bookmarkStart w:id="27" w:name="_Toc445457251"/>
      <w:r w:rsidRPr="00D56298">
        <w:rPr>
          <w:rFonts w:cs="Arial"/>
          <w:szCs w:val="22"/>
        </w:rPr>
        <w:t>Les personnes concernées par ces recommandation sont celles qui ont une exposition environnementale à l’arsenic, en particulier celles qui résident sur un site pollué ou potentiellement pollué par l’arsenic inorganique.</w:t>
      </w:r>
    </w:p>
    <w:p w:rsidR="00776256" w:rsidRDefault="00776256" w:rsidP="0053792F">
      <w:pPr>
        <w:pStyle w:val="Heading2"/>
        <w:tabs>
          <w:tab w:val="clear" w:pos="1080"/>
        </w:tabs>
        <w:ind w:left="709" w:hanging="709"/>
      </w:pPr>
      <w:bookmarkStart w:id="28" w:name="_Toc508721673"/>
      <w:r>
        <w:t>Professionnels concernés</w:t>
      </w:r>
      <w:bookmarkEnd w:id="25"/>
      <w:bookmarkEnd w:id="26"/>
      <w:r>
        <w:t xml:space="preserve"> par le thème</w:t>
      </w:r>
      <w:bookmarkEnd w:id="27"/>
      <w:bookmarkEnd w:id="28"/>
    </w:p>
    <w:p w:rsidR="00776256" w:rsidRPr="00D56298" w:rsidRDefault="00776256" w:rsidP="00D56298">
      <w:pPr>
        <w:pStyle w:val="Normal1"/>
        <w:spacing w:before="120" w:after="120" w:line="240" w:lineRule="atLeast"/>
        <w:rPr>
          <w:rFonts w:cs="Arial"/>
          <w:szCs w:val="22"/>
        </w:rPr>
      </w:pPr>
      <w:r w:rsidRPr="00D56298">
        <w:rPr>
          <w:rFonts w:cs="Arial"/>
          <w:szCs w:val="22"/>
        </w:rPr>
        <w:t xml:space="preserve">Ces recommandations s’adressent à l’ensemble des professionnels de santé intervenant dans le dépistage, la prise en charge et le suivi des personnes résidant sur un site pollué ou potentiellement pollué par l’arsenic. Il s’agit principalement des médecins généralistes, des pédiatres, des médecins scolaires et médecins de PMI,  médecins des centres de prévention et de soins, des médecins de santé publique et des personnels infirmiers impliqués dans la prise en charge ces personnes. </w:t>
      </w:r>
    </w:p>
    <w:p w:rsidR="00776256" w:rsidRPr="002A4890" w:rsidRDefault="00776256" w:rsidP="0053792F">
      <w:pPr>
        <w:pStyle w:val="BodyText"/>
      </w:pPr>
    </w:p>
    <w:p w:rsidR="00776256" w:rsidRDefault="00776256" w:rsidP="004938D7"/>
    <w:p w:rsidR="00776256" w:rsidRPr="0053792F" w:rsidRDefault="00776256" w:rsidP="0053792F">
      <w:pPr>
        <w:pStyle w:val="Heading1"/>
        <w:tabs>
          <w:tab w:val="clear" w:pos="360"/>
        </w:tabs>
        <w:ind w:left="709" w:hanging="709"/>
      </w:pPr>
      <w:bookmarkStart w:id="29" w:name="_Toc445457252"/>
      <w:bookmarkStart w:id="30" w:name="_Toc508721674"/>
      <w:r w:rsidRPr="0053792F">
        <w:t>Modalités de réalisation</w:t>
      </w:r>
      <w:bookmarkEnd w:id="29"/>
      <w:bookmarkEnd w:id="30"/>
    </w:p>
    <w:p w:rsidR="00776256" w:rsidRDefault="00776256" w:rsidP="004938D7"/>
    <w:p w:rsidR="00776256" w:rsidRDefault="00776256" w:rsidP="009C6CB1">
      <w:pPr>
        <w:pStyle w:val="Heading2"/>
        <w:tabs>
          <w:tab w:val="clear" w:pos="1080"/>
        </w:tabs>
        <w:spacing w:before="0"/>
        <w:ind w:left="709" w:hanging="709"/>
      </w:pPr>
      <w:bookmarkStart w:id="31" w:name="_Toc445457253"/>
      <w:bookmarkStart w:id="32" w:name="_Toc508721675"/>
      <w:r>
        <w:t>Modalités de mise en œuvre</w:t>
      </w:r>
      <w:bookmarkEnd w:id="31"/>
      <w:bookmarkEnd w:id="32"/>
    </w:p>
    <w:p w:rsidR="00776256" w:rsidRDefault="00776256" w:rsidP="0053792F">
      <w:pPr>
        <w:pStyle w:val="BodyText"/>
      </w:pPr>
      <w:r>
        <w:t>La HAS et la Société de toxicologie clinique sont les promoteurs de ce projet.</w:t>
      </w:r>
    </w:p>
    <w:p w:rsidR="00776256" w:rsidRDefault="00776256" w:rsidP="0053792F">
      <w:pPr>
        <w:pStyle w:val="Heading2"/>
        <w:tabs>
          <w:tab w:val="clear" w:pos="1080"/>
        </w:tabs>
        <w:ind w:left="709" w:hanging="709"/>
      </w:pPr>
      <w:bookmarkStart w:id="33" w:name="_Toc445457254"/>
      <w:bookmarkStart w:id="34" w:name="_Toc508721676"/>
      <w:r>
        <w:t>Méthode de travail envisagée</w:t>
      </w:r>
      <w:bookmarkEnd w:id="33"/>
      <w:bookmarkEnd w:id="34"/>
    </w:p>
    <w:p w:rsidR="00776256" w:rsidRPr="0046257B" w:rsidRDefault="00776256" w:rsidP="0046257B">
      <w:pPr>
        <w:spacing w:before="120" w:after="120" w:line="260" w:lineRule="atLeast"/>
        <w:jc w:val="both"/>
      </w:pPr>
      <w:bookmarkStart w:id="35" w:name="_Toc195349300"/>
      <w:r>
        <w:t xml:space="preserve">La méthodologie « recommandations pour la pratique clinique » avec groupe de lecture est retenue. </w:t>
      </w:r>
      <w:r w:rsidRPr="0046257B">
        <w:t>Elle inclut :</w:t>
      </w:r>
    </w:p>
    <w:p w:rsidR="00776256" w:rsidRPr="0046257B" w:rsidRDefault="00776256" w:rsidP="0046257B">
      <w:pPr>
        <w:numPr>
          <w:ilvl w:val="0"/>
          <w:numId w:val="9"/>
        </w:numPr>
        <w:tabs>
          <w:tab w:val="clear" w:pos="360"/>
          <w:tab w:val="num" w:pos="284"/>
        </w:tabs>
        <w:spacing w:before="120" w:after="120" w:line="250" w:lineRule="atLeast"/>
        <w:ind w:left="284" w:hanging="284"/>
        <w:contextualSpacing/>
        <w:jc w:val="both"/>
      </w:pPr>
      <w:r>
        <w:t xml:space="preserve">une </w:t>
      </w:r>
      <w:r w:rsidRPr="0046257B">
        <w:t>analyse critique des données sélectionnées</w:t>
      </w:r>
    </w:p>
    <w:p w:rsidR="00776256" w:rsidRPr="0046257B" w:rsidRDefault="00776256" w:rsidP="0046257B">
      <w:pPr>
        <w:numPr>
          <w:ilvl w:val="0"/>
          <w:numId w:val="9"/>
        </w:numPr>
        <w:tabs>
          <w:tab w:val="clear" w:pos="360"/>
          <w:tab w:val="num" w:pos="284"/>
        </w:tabs>
        <w:spacing w:before="120" w:after="120" w:line="250" w:lineRule="atLeast"/>
        <w:ind w:left="284" w:hanging="284"/>
        <w:contextualSpacing/>
        <w:jc w:val="both"/>
      </w:pPr>
      <w:r>
        <w:t xml:space="preserve">un </w:t>
      </w:r>
      <w:r w:rsidRPr="0046257B">
        <w:t>groupe de travail</w:t>
      </w:r>
    </w:p>
    <w:p w:rsidR="00776256" w:rsidRPr="0046257B" w:rsidRDefault="00776256" w:rsidP="0046257B">
      <w:pPr>
        <w:numPr>
          <w:ilvl w:val="0"/>
          <w:numId w:val="9"/>
        </w:numPr>
        <w:tabs>
          <w:tab w:val="clear" w:pos="360"/>
          <w:tab w:val="num" w:pos="284"/>
        </w:tabs>
        <w:spacing w:before="120" w:after="120" w:line="250" w:lineRule="atLeast"/>
        <w:ind w:left="284" w:hanging="284"/>
        <w:contextualSpacing/>
        <w:jc w:val="both"/>
      </w:pPr>
      <w:r>
        <w:t xml:space="preserve">un groupe de lecture </w:t>
      </w:r>
    </w:p>
    <w:p w:rsidR="00776256" w:rsidRPr="00872CDD" w:rsidRDefault="00776256" w:rsidP="004938D7"/>
    <w:p w:rsidR="00776256" w:rsidRDefault="00776256" w:rsidP="0053792F">
      <w:pPr>
        <w:pStyle w:val="Heading2"/>
        <w:tabs>
          <w:tab w:val="clear" w:pos="1080"/>
        </w:tabs>
        <w:ind w:left="709" w:hanging="709"/>
      </w:pPr>
      <w:bookmarkStart w:id="36" w:name="_Toc445457255"/>
      <w:bookmarkStart w:id="37" w:name="_Toc508721677"/>
      <w:r>
        <w:t>Composition des groupes</w:t>
      </w:r>
      <w:bookmarkEnd w:id="35"/>
      <w:bookmarkEnd w:id="36"/>
      <w:bookmarkEnd w:id="37"/>
      <w:r>
        <w:t xml:space="preserve"> </w:t>
      </w:r>
    </w:p>
    <w:p w:rsidR="00776256" w:rsidRPr="006C7008" w:rsidRDefault="00776256" w:rsidP="0053792F">
      <w:pPr>
        <w:pStyle w:val="BodyText"/>
        <w:rPr>
          <w:b/>
        </w:rPr>
      </w:pPr>
      <w:bookmarkStart w:id="38" w:name="_Toc309812769"/>
      <w:bookmarkStart w:id="39" w:name="_Toc310279403"/>
      <w:bookmarkStart w:id="40" w:name="_Toc311035573"/>
      <w:bookmarkStart w:id="41" w:name="_Toc312851423"/>
      <w:bookmarkStart w:id="42" w:name="_Toc313027318"/>
      <w:bookmarkStart w:id="43" w:name="_Toc315430160"/>
      <w:r w:rsidRPr="006C7008">
        <w:rPr>
          <w:b/>
        </w:rPr>
        <w:t xml:space="preserve">Groupe de travail (composition qualitative et quantitative) : </w:t>
      </w:r>
      <w:bookmarkEnd w:id="38"/>
      <w:bookmarkEnd w:id="39"/>
      <w:bookmarkEnd w:id="40"/>
      <w:bookmarkEnd w:id="41"/>
      <w:bookmarkEnd w:id="42"/>
      <w:bookmarkEnd w:id="43"/>
    </w:p>
    <w:p w:rsidR="00776256" w:rsidRDefault="00776256" w:rsidP="006C7008">
      <w:pPr>
        <w:pStyle w:val="ListBullet"/>
        <w:numPr>
          <w:ilvl w:val="0"/>
          <w:numId w:val="9"/>
        </w:numPr>
      </w:pPr>
      <w:r>
        <w:t>Un chef de projet HAS</w:t>
      </w:r>
    </w:p>
    <w:p w:rsidR="00776256" w:rsidRDefault="00776256" w:rsidP="006C7008">
      <w:pPr>
        <w:pStyle w:val="ListBullet"/>
        <w:numPr>
          <w:ilvl w:val="0"/>
          <w:numId w:val="9"/>
        </w:numPr>
      </w:pPr>
      <w:r>
        <w:t>Un chef de projet STC</w:t>
      </w:r>
    </w:p>
    <w:p w:rsidR="00776256" w:rsidRDefault="00776256" w:rsidP="0053792F">
      <w:pPr>
        <w:pStyle w:val="ListBullet"/>
        <w:numPr>
          <w:ilvl w:val="0"/>
          <w:numId w:val="9"/>
        </w:numPr>
      </w:pPr>
      <w:r>
        <w:t>4 médecins toxicologues (3 de toxicologie cliniques et 1 de toxicologie analytique)</w:t>
      </w:r>
    </w:p>
    <w:p w:rsidR="00776256" w:rsidRDefault="00776256" w:rsidP="0053792F">
      <w:pPr>
        <w:pStyle w:val="ListBullet"/>
        <w:numPr>
          <w:ilvl w:val="0"/>
          <w:numId w:val="9"/>
        </w:numPr>
      </w:pPr>
      <w:r>
        <w:t xml:space="preserve">2 </w:t>
      </w:r>
      <w:r w:rsidRPr="00802A9A">
        <w:t>professionnels intervenant dans le champ de la santé-environnement</w:t>
      </w:r>
    </w:p>
    <w:p w:rsidR="00776256" w:rsidRDefault="00776256" w:rsidP="0053792F">
      <w:pPr>
        <w:pStyle w:val="ListBullet"/>
        <w:numPr>
          <w:ilvl w:val="0"/>
          <w:numId w:val="9"/>
        </w:numPr>
      </w:pPr>
      <w:r>
        <w:t>1 médecin de santé publique</w:t>
      </w:r>
    </w:p>
    <w:p w:rsidR="00776256" w:rsidRDefault="00776256" w:rsidP="0053792F">
      <w:pPr>
        <w:pStyle w:val="ListBullet"/>
        <w:numPr>
          <w:ilvl w:val="0"/>
          <w:numId w:val="9"/>
        </w:numPr>
      </w:pPr>
      <w:r>
        <w:t>1 médecin généraliste</w:t>
      </w:r>
    </w:p>
    <w:p w:rsidR="00776256" w:rsidRDefault="00776256" w:rsidP="0053792F">
      <w:pPr>
        <w:pStyle w:val="ListBullet"/>
        <w:numPr>
          <w:ilvl w:val="0"/>
          <w:numId w:val="9"/>
        </w:numPr>
      </w:pPr>
      <w:r>
        <w:t>1 pédiatre</w:t>
      </w:r>
    </w:p>
    <w:p w:rsidR="00776256" w:rsidRDefault="00776256" w:rsidP="0053792F">
      <w:pPr>
        <w:pStyle w:val="ListBullet"/>
        <w:numPr>
          <w:ilvl w:val="0"/>
          <w:numId w:val="9"/>
        </w:numPr>
      </w:pPr>
      <w:r>
        <w:t>1 membre de l’ANSES</w:t>
      </w:r>
    </w:p>
    <w:p w:rsidR="00776256" w:rsidRDefault="00776256" w:rsidP="0053792F">
      <w:pPr>
        <w:pStyle w:val="ListBullet"/>
        <w:numPr>
          <w:ilvl w:val="0"/>
          <w:numId w:val="9"/>
        </w:numPr>
      </w:pPr>
      <w:r>
        <w:t xml:space="preserve">1 membre de Santé Publique France </w:t>
      </w:r>
    </w:p>
    <w:p w:rsidR="00776256" w:rsidRDefault="00776256" w:rsidP="006C7008">
      <w:pPr>
        <w:pStyle w:val="ListBullet"/>
        <w:numPr>
          <w:ilvl w:val="0"/>
          <w:numId w:val="9"/>
        </w:numPr>
      </w:pPr>
      <w:r>
        <w:t>2 représentants d’usagers </w:t>
      </w:r>
    </w:p>
    <w:p w:rsidR="00776256" w:rsidRDefault="00776256" w:rsidP="00802A9A">
      <w:pPr>
        <w:pStyle w:val="ListBullet"/>
        <w:numPr>
          <w:ilvl w:val="0"/>
          <w:numId w:val="0"/>
        </w:numPr>
        <w:ind w:left="360"/>
      </w:pPr>
    </w:p>
    <w:p w:rsidR="00776256" w:rsidRDefault="00776256" w:rsidP="004E626E">
      <w:pPr>
        <w:rPr>
          <w:b/>
        </w:rPr>
      </w:pPr>
    </w:p>
    <w:p w:rsidR="00776256" w:rsidRDefault="00776256" w:rsidP="006C7008">
      <w:pPr>
        <w:rPr>
          <w:b/>
        </w:rPr>
      </w:pPr>
      <w:r>
        <w:rPr>
          <w:b/>
        </w:rPr>
        <w:t>Groupe de lecture :</w:t>
      </w:r>
    </w:p>
    <w:p w:rsidR="00776256" w:rsidRPr="000146EF" w:rsidRDefault="00776256" w:rsidP="000146EF">
      <w:pPr>
        <w:pStyle w:val="ListBullet"/>
        <w:numPr>
          <w:ilvl w:val="0"/>
          <w:numId w:val="9"/>
        </w:numPr>
      </w:pPr>
      <w:r w:rsidRPr="000146EF">
        <w:t>10 médecins toxicologues</w:t>
      </w:r>
    </w:p>
    <w:p w:rsidR="00776256" w:rsidRPr="000146EF" w:rsidRDefault="00776256" w:rsidP="000146EF">
      <w:pPr>
        <w:pStyle w:val="ListBullet"/>
        <w:numPr>
          <w:ilvl w:val="0"/>
          <w:numId w:val="9"/>
        </w:numPr>
      </w:pPr>
      <w:r w:rsidRPr="000146EF">
        <w:t>10 médecins généralistes (dont au  moins 5 exerçant sur ou à proximité d’un site pollué par l’arsenic)</w:t>
      </w:r>
    </w:p>
    <w:p w:rsidR="00776256" w:rsidRPr="000146EF" w:rsidRDefault="00776256" w:rsidP="000146EF">
      <w:pPr>
        <w:pStyle w:val="ListBullet"/>
        <w:numPr>
          <w:ilvl w:val="0"/>
          <w:numId w:val="9"/>
        </w:numPr>
      </w:pPr>
      <w:r w:rsidRPr="000146EF">
        <w:t>10  pédiatres (dont au moins 5 exerèçant dans des PMI et 5 exerçant sur ou à proximité d’un site pollué)</w:t>
      </w:r>
    </w:p>
    <w:p w:rsidR="00776256" w:rsidRPr="000146EF" w:rsidRDefault="00776256" w:rsidP="000146EF">
      <w:pPr>
        <w:pStyle w:val="ListBullet"/>
        <w:numPr>
          <w:ilvl w:val="0"/>
          <w:numId w:val="9"/>
        </w:numPr>
      </w:pPr>
      <w:r w:rsidRPr="000146EF">
        <w:t>5 toxicologues analystes</w:t>
      </w:r>
    </w:p>
    <w:p w:rsidR="00776256" w:rsidRPr="000146EF" w:rsidRDefault="00776256" w:rsidP="000146EF">
      <w:pPr>
        <w:pStyle w:val="ListBullet"/>
        <w:numPr>
          <w:ilvl w:val="0"/>
          <w:numId w:val="9"/>
        </w:numPr>
      </w:pPr>
      <w:r w:rsidRPr="000146EF">
        <w:t>10 médecins de santé publique (dont au moins 5  exerçant ou ayant exercé dans des ARS ou des Cire ayant eu à gérer des pollutions par l’arsenic)</w:t>
      </w:r>
    </w:p>
    <w:p w:rsidR="00776256" w:rsidRPr="000146EF" w:rsidRDefault="00776256" w:rsidP="000146EF">
      <w:pPr>
        <w:pStyle w:val="ListBullet"/>
        <w:numPr>
          <w:ilvl w:val="0"/>
          <w:numId w:val="9"/>
        </w:numPr>
      </w:pPr>
      <w:r w:rsidRPr="000146EF">
        <w:t xml:space="preserve">5 infirmières (dont au moins 3 exerçant sur ou à proximité d’un site pollué), </w:t>
      </w:r>
    </w:p>
    <w:p w:rsidR="00776256" w:rsidRPr="000146EF" w:rsidRDefault="00776256" w:rsidP="000146EF">
      <w:pPr>
        <w:pStyle w:val="ListBullet"/>
        <w:numPr>
          <w:ilvl w:val="0"/>
          <w:numId w:val="9"/>
        </w:numPr>
      </w:pPr>
      <w:r w:rsidRPr="000146EF">
        <w:t>5 maires ou conseiller municipaux de de communes dans les quelles un site pollué par l’arsenic a été identifié</w:t>
      </w:r>
    </w:p>
    <w:p w:rsidR="00776256" w:rsidRPr="000146EF" w:rsidRDefault="00776256" w:rsidP="000146EF">
      <w:pPr>
        <w:pStyle w:val="ListBullet"/>
        <w:numPr>
          <w:ilvl w:val="0"/>
          <w:numId w:val="9"/>
        </w:numPr>
      </w:pPr>
      <w:r w:rsidRPr="000146EF">
        <w:t xml:space="preserve">5 représentants </w:t>
      </w:r>
      <w:r>
        <w:t>d’ass</w:t>
      </w:r>
      <w:r w:rsidRPr="000146EF">
        <w:t xml:space="preserve">ociations d’usagers </w:t>
      </w:r>
    </w:p>
    <w:p w:rsidR="00776256" w:rsidRPr="006C7008" w:rsidRDefault="00776256" w:rsidP="006C7008">
      <w:pPr>
        <w:rPr>
          <w:b/>
        </w:rPr>
      </w:pPr>
      <w:r>
        <w:rPr>
          <w:b/>
        </w:rPr>
        <w:t xml:space="preserve"> </w:t>
      </w:r>
    </w:p>
    <w:p w:rsidR="00776256" w:rsidRDefault="00776256" w:rsidP="00BC67BD"/>
    <w:p w:rsidR="00776256" w:rsidRPr="006A33DA" w:rsidRDefault="00776256" w:rsidP="0053792F">
      <w:pPr>
        <w:pStyle w:val="Heading2"/>
        <w:tabs>
          <w:tab w:val="clear" w:pos="1080"/>
        </w:tabs>
        <w:ind w:left="709" w:hanging="709"/>
      </w:pPr>
      <w:bookmarkStart w:id="44" w:name="_Toc195349301"/>
      <w:bookmarkStart w:id="45" w:name="_Toc309812771"/>
      <w:bookmarkStart w:id="46" w:name="_Toc445457256"/>
      <w:bookmarkStart w:id="47" w:name="_Toc508721678"/>
      <w:r w:rsidRPr="006A33DA">
        <w:t>Liste des productions prévues</w:t>
      </w:r>
      <w:bookmarkEnd w:id="44"/>
      <w:bookmarkEnd w:id="45"/>
      <w:bookmarkEnd w:id="46"/>
      <w:bookmarkEnd w:id="47"/>
    </w:p>
    <w:p w:rsidR="00776256" w:rsidRPr="008937C3" w:rsidRDefault="00776256" w:rsidP="00615971">
      <w:pPr>
        <w:pStyle w:val="ListBullet"/>
        <w:numPr>
          <w:ilvl w:val="0"/>
          <w:numId w:val="9"/>
        </w:numPr>
        <w:rPr>
          <w:color w:val="1F497D"/>
        </w:rPr>
      </w:pPr>
      <w:r>
        <w:t>Rapport d’élaboration</w:t>
      </w:r>
    </w:p>
    <w:p w:rsidR="00776256" w:rsidRPr="0007168B" w:rsidRDefault="00776256" w:rsidP="00615971">
      <w:pPr>
        <w:pStyle w:val="ListBullet"/>
        <w:numPr>
          <w:ilvl w:val="0"/>
          <w:numId w:val="9"/>
        </w:numPr>
        <w:rPr>
          <w:szCs w:val="22"/>
        </w:rPr>
      </w:pPr>
      <w:r>
        <w:rPr>
          <w:rFonts w:cs="Arial"/>
          <w:szCs w:val="22"/>
        </w:rPr>
        <w:t xml:space="preserve">Texte des recommandations </w:t>
      </w:r>
    </w:p>
    <w:p w:rsidR="00776256" w:rsidRPr="00D5315C" w:rsidRDefault="00776256" w:rsidP="004938D7"/>
    <w:p w:rsidR="00776256" w:rsidRPr="00AA6C98" w:rsidRDefault="00776256" w:rsidP="009C6CB1">
      <w:pPr>
        <w:pStyle w:val="Heading2"/>
        <w:tabs>
          <w:tab w:val="clear" w:pos="1080"/>
        </w:tabs>
        <w:spacing w:before="0"/>
        <w:ind w:left="709" w:hanging="709"/>
      </w:pPr>
      <w:bookmarkStart w:id="48" w:name="_Toc445457257"/>
      <w:bookmarkStart w:id="49" w:name="_Toc508721679"/>
      <w:bookmarkStart w:id="50" w:name="_Toc195349303"/>
      <w:bookmarkStart w:id="51" w:name="_Toc309812772"/>
      <w:r>
        <w:t xml:space="preserve">Plan de </w:t>
      </w:r>
      <w:r w:rsidRPr="00AA6C98">
        <w:t>diffusion</w:t>
      </w:r>
      <w:bookmarkEnd w:id="48"/>
      <w:bookmarkEnd w:id="49"/>
      <w:r w:rsidRPr="00AA6C98">
        <w:t xml:space="preserve"> </w:t>
      </w:r>
      <w:bookmarkEnd w:id="50"/>
      <w:bookmarkEnd w:id="51"/>
    </w:p>
    <w:p w:rsidR="00776256" w:rsidRDefault="00776256" w:rsidP="0053792F">
      <w:pPr>
        <w:pStyle w:val="BodyText"/>
      </w:pPr>
      <w:r w:rsidRPr="00AA6C98">
        <w:t>Les documents seront mis en ligne sur le site internet de la HAS</w:t>
      </w:r>
      <w:r>
        <w:t xml:space="preserve"> et de la STC</w:t>
      </w:r>
    </w:p>
    <w:p w:rsidR="00776256" w:rsidRPr="000146EF" w:rsidRDefault="00776256" w:rsidP="000146EF">
      <w:pPr>
        <w:pStyle w:val="BodyText"/>
      </w:pPr>
      <w:r w:rsidRPr="000146EF">
        <w:t>Communications dans des congrès de toxicologie, de pédiatrie, d’obstétrique…</w:t>
      </w:r>
    </w:p>
    <w:p w:rsidR="00776256" w:rsidRPr="000146EF" w:rsidRDefault="00776256" w:rsidP="000146EF">
      <w:pPr>
        <w:pStyle w:val="BodyText"/>
      </w:pPr>
      <w:r w:rsidRPr="000146EF">
        <w:t>Publications des recommandations dans des revues scientifiques des sociétés savantes participantes et sur leur site web s’il existe</w:t>
      </w:r>
      <w:r>
        <w:t xml:space="preserve">. </w:t>
      </w:r>
    </w:p>
    <w:p w:rsidR="00776256" w:rsidRPr="00AA6C98" w:rsidRDefault="00776256" w:rsidP="0053792F">
      <w:pPr>
        <w:pStyle w:val="BodyText"/>
      </w:pPr>
    </w:p>
    <w:p w:rsidR="00776256" w:rsidRDefault="00776256" w:rsidP="0053792F">
      <w:pPr>
        <w:pStyle w:val="Heading2"/>
        <w:tabs>
          <w:tab w:val="clear" w:pos="1080"/>
        </w:tabs>
        <w:ind w:left="709" w:hanging="709"/>
      </w:pPr>
      <w:bookmarkStart w:id="52" w:name="_Toc195349305"/>
      <w:bookmarkStart w:id="53" w:name="_Toc309812773"/>
      <w:bookmarkStart w:id="54" w:name="_Toc445457258"/>
      <w:bookmarkStart w:id="55" w:name="_Toc508721680"/>
      <w:r>
        <w:t>Calendrier prévisionnel</w:t>
      </w:r>
      <w:bookmarkEnd w:id="52"/>
      <w:bookmarkEnd w:id="53"/>
      <w:bookmarkEnd w:id="54"/>
      <w:bookmarkEnd w:id="55"/>
    </w:p>
    <w:p w:rsidR="00776256" w:rsidRDefault="00776256" w:rsidP="00615971">
      <w:pPr>
        <w:pStyle w:val="ListBullet"/>
        <w:numPr>
          <w:ilvl w:val="0"/>
          <w:numId w:val="9"/>
        </w:numPr>
      </w:pPr>
      <w:r>
        <w:t>Avis du Collège et de la STC sur la note de cadrage : avril 2018</w:t>
      </w:r>
    </w:p>
    <w:p w:rsidR="00776256" w:rsidRDefault="00776256" w:rsidP="00615971">
      <w:pPr>
        <w:pStyle w:val="ListBullet"/>
        <w:numPr>
          <w:ilvl w:val="0"/>
          <w:numId w:val="9"/>
        </w:numPr>
      </w:pPr>
      <w:r>
        <w:t>Revue de la littérature : avril à juin 2018</w:t>
      </w:r>
    </w:p>
    <w:p w:rsidR="00776256" w:rsidRDefault="00776256" w:rsidP="00615971">
      <w:pPr>
        <w:pStyle w:val="ListBullet"/>
        <w:numPr>
          <w:ilvl w:val="0"/>
          <w:numId w:val="9"/>
        </w:numPr>
      </w:pPr>
      <w:r>
        <w:t>Première réunion du groupe de travail : juillet 2018</w:t>
      </w:r>
    </w:p>
    <w:p w:rsidR="00776256" w:rsidRPr="007B5947" w:rsidRDefault="00776256" w:rsidP="00615971">
      <w:pPr>
        <w:pStyle w:val="ListBullet"/>
        <w:numPr>
          <w:ilvl w:val="0"/>
          <w:numId w:val="9"/>
        </w:numPr>
      </w:pPr>
      <w:r>
        <w:t>Deuxième réunion du groupe de travail octobre 2018</w:t>
      </w:r>
    </w:p>
    <w:p w:rsidR="00776256" w:rsidRPr="007B5947" w:rsidRDefault="00776256" w:rsidP="00615971">
      <w:pPr>
        <w:pStyle w:val="ListBullet"/>
        <w:numPr>
          <w:ilvl w:val="0"/>
          <w:numId w:val="9"/>
        </w:numPr>
      </w:pPr>
      <w:r>
        <w:t>Phase</w:t>
      </w:r>
      <w:r w:rsidRPr="007B5947">
        <w:t xml:space="preserve"> de lecture : </w:t>
      </w:r>
      <w:r>
        <w:t>novembre 2018</w:t>
      </w:r>
    </w:p>
    <w:p w:rsidR="00776256" w:rsidRPr="007B5947" w:rsidRDefault="00776256" w:rsidP="00615971">
      <w:pPr>
        <w:pStyle w:val="ListBullet"/>
        <w:numPr>
          <w:ilvl w:val="0"/>
          <w:numId w:val="9"/>
        </w:numPr>
      </w:pPr>
      <w:r>
        <w:t xml:space="preserve">Troisième réunion du groupe de travail </w:t>
      </w:r>
      <w:r w:rsidRPr="007B5947">
        <w:t>:</w:t>
      </w:r>
      <w:r>
        <w:t xml:space="preserve"> janvier 2018</w:t>
      </w:r>
      <w:r w:rsidRPr="007B5947">
        <w:t xml:space="preserve"> </w:t>
      </w:r>
    </w:p>
    <w:p w:rsidR="00776256" w:rsidRPr="007B5947" w:rsidRDefault="00776256" w:rsidP="00615971">
      <w:pPr>
        <w:pStyle w:val="ListBullet"/>
        <w:numPr>
          <w:ilvl w:val="0"/>
          <w:numId w:val="9"/>
        </w:numPr>
      </w:pPr>
      <w:r>
        <w:t>Avis de la commission: mars 2018</w:t>
      </w:r>
    </w:p>
    <w:p w:rsidR="00776256" w:rsidRDefault="00776256" w:rsidP="00744BD1">
      <w:pPr>
        <w:pStyle w:val="ListBullet"/>
        <w:numPr>
          <w:ilvl w:val="0"/>
          <w:numId w:val="9"/>
        </w:numPr>
      </w:pPr>
      <w:r>
        <w:t xml:space="preserve">Validation de la STC et  du Collège de la HAS : avril 2019 </w:t>
      </w:r>
    </w:p>
    <w:p w:rsidR="00776256" w:rsidRDefault="00776256" w:rsidP="00744BD1">
      <w:pPr>
        <w:pStyle w:val="ListBullet"/>
        <w:numPr>
          <w:ilvl w:val="0"/>
          <w:numId w:val="9"/>
        </w:numPr>
        <w:sectPr w:rsidR="00776256" w:rsidSect="000737E4">
          <w:footerReference w:type="default" r:id="rId12"/>
          <w:headerReference w:type="first" r:id="rId13"/>
          <w:footerReference w:type="first" r:id="rId14"/>
          <w:type w:val="continuous"/>
          <w:pgSz w:w="11907" w:h="16840" w:code="9"/>
          <w:pgMar w:top="1418" w:right="1134" w:bottom="1418" w:left="1134" w:header="510" w:footer="510" w:gutter="0"/>
          <w:cols w:space="708"/>
          <w:titlePg/>
          <w:docGrid w:linePitch="360"/>
        </w:sectPr>
      </w:pPr>
    </w:p>
    <w:p w:rsidR="00776256" w:rsidRDefault="00776256" w:rsidP="00744BD1">
      <w:pPr>
        <w:pStyle w:val="BodyText"/>
      </w:pPr>
    </w:p>
    <w:p w:rsidR="00776256" w:rsidRDefault="00776256" w:rsidP="00744BD1">
      <w:pPr>
        <w:pStyle w:val="BodyText"/>
      </w:pPr>
    </w:p>
    <w:p w:rsidR="00776256" w:rsidRPr="00F17BAC" w:rsidRDefault="00776256" w:rsidP="00F17BAC">
      <w:pPr>
        <w:suppressAutoHyphens w:val="0"/>
      </w:pPr>
    </w:p>
    <w:sectPr w:rsidR="00776256" w:rsidRPr="00F17BAC" w:rsidSect="00D318BE">
      <w:type w:val="continuous"/>
      <w:pgSz w:w="11907" w:h="16840" w:code="9"/>
      <w:pgMar w:top="1418" w:right="1134" w:bottom="1418" w:left="1134" w:header="51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256" w:rsidRDefault="00776256">
      <w:r>
        <w:separator/>
      </w:r>
    </w:p>
  </w:endnote>
  <w:endnote w:type="continuationSeparator" w:id="0">
    <w:p w:rsidR="00776256" w:rsidRDefault="007762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256" w:rsidRPr="00250692" w:rsidRDefault="00776256" w:rsidP="00250692">
    <w:pPr>
      <w:pStyle w:val="Footer"/>
      <w:pBdr>
        <w:top w:val="none" w:sz="0" w:space="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256" w:rsidRDefault="00776256" w:rsidP="0011277E">
    <w:pPr>
      <w:pStyle w:val="BodyText"/>
    </w:pPr>
    <w:r>
      <w:t>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256" w:rsidRPr="00121776" w:rsidRDefault="00776256" w:rsidP="00276E65">
    <w:pPr>
      <w:pStyle w:val="Footer"/>
    </w:pPr>
    <w:r w:rsidRPr="00E46917">
      <w:t xml:space="preserve">HAS / Service des bonnes pratiques professionnelles / </w:t>
    </w:r>
    <w:r>
      <w:t>avril 2018</w:t>
    </w:r>
  </w:p>
  <w:p w:rsidR="00776256" w:rsidRPr="00276E65" w:rsidRDefault="00776256" w:rsidP="00276E65">
    <w:pPr>
      <w:pStyle w:val="Footer"/>
    </w:pPr>
    <w:fldSimple w:instr=" page ">
      <w:r>
        <w:rPr>
          <w:noProof/>
        </w:rPr>
        <w:t>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256" w:rsidRPr="00121776" w:rsidRDefault="00776256" w:rsidP="00E46917">
    <w:pPr>
      <w:pStyle w:val="Footer"/>
    </w:pPr>
    <w:r w:rsidRPr="00E46917">
      <w:t xml:space="preserve">HAS / Service des bonnes pratiques professionnelles / </w:t>
    </w:r>
    <w:r>
      <w:t>juin 2018</w:t>
    </w:r>
  </w:p>
  <w:p w:rsidR="00776256" w:rsidRDefault="00776256" w:rsidP="00E46917">
    <w:pPr>
      <w:pStyle w:val="Footer"/>
    </w:pPr>
    <w:fldSimple w:instr=" page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256" w:rsidRDefault="00776256"/>
  </w:footnote>
  <w:footnote w:type="continuationSeparator" w:id="0">
    <w:p w:rsidR="00776256" w:rsidRDefault="007762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256" w:rsidRPr="00276E65" w:rsidRDefault="00776256" w:rsidP="004938D7">
    <w:pPr>
      <w:pStyle w:val="Header"/>
      <w:pBdr>
        <w:bottom w:val="single" w:sz="4" w:space="1" w:color="0A2878"/>
      </w:pBdr>
    </w:pPr>
    <w:r>
      <w:rPr>
        <w:rFonts w:cs="Arial"/>
      </w:rPr>
      <w:t>Note de cadrage –</w:t>
    </w:r>
    <w:r w:rsidRPr="001F1774">
      <w:rPr>
        <w:rFonts w:cs="Arial"/>
      </w:rPr>
      <w:t> Dépistage, suivi et prise en charge des personnes résidant sur des sites pollués ou potentiellement pollués</w:t>
    </w:r>
    <w:r>
      <w:rPr>
        <w:rFonts w:cs="Arial"/>
      </w:rPr>
      <w:t xml:space="preserve"> par l’arsenic</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256" w:rsidRPr="00276E65" w:rsidRDefault="00776256" w:rsidP="00276E65">
    <w:pPr>
      <w:pStyle w:val="Header"/>
      <w:pBdr>
        <w:bottom w:val="none" w:sz="0" w:space="0" w:color="auto"/>
      </w:pBdr>
    </w:pPr>
    <w:r>
      <w:rPr>
        <w:noProof/>
      </w:rPr>
      <w:pict>
        <v:shapetype id="_x0000_t202" coordsize="21600,21600" o:spt="202" path="m,l,21600r21600,l21600,xe">
          <v:stroke joinstyle="miter"/>
          <v:path gradientshapeok="t" o:connecttype="rect"/>
        </v:shapetype>
        <v:shape id="Zone de texte 1" o:spid="_x0000_s2049" type="#_x0000_t202" style="position:absolute;left:0;text-align:left;margin-left:.55pt;margin-top:10.05pt;width:216.85pt;height:113.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" stroked="f" strokeweight=".5pt">
          <v:textbox>
            <w:txbxContent>
              <w:p w:rsidR="00776256" w:rsidRPr="00717C93" w:rsidRDefault="00776256" w:rsidP="00717C93">
                <w:pPr>
                  <w:jc w:val="center"/>
                  <w:rPr>
                    <w:color w:val="00B050"/>
                  </w:rPr>
                </w:pPr>
                <w:r w:rsidRPr="005D6365">
                  <w:rPr>
                    <w:noProof/>
                    <w:color w:val="00B05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7" type="#_x0000_t75" style="width:91.5pt;height:55.5pt;visibility:visible">
                      <v:imagedata r:id="rId1" o:title=""/>
                    </v:shape>
                  </w:pict>
                </w:r>
              </w:p>
              <w:p w:rsidR="00776256" w:rsidRDefault="00776256" w:rsidP="00717C93">
                <w:pPr>
                  <w:jc w:val="center"/>
                  <w:rPr>
                    <w:color w:val="00B050"/>
                  </w:rPr>
                </w:pPr>
              </w:p>
              <w:p w:rsidR="00776256" w:rsidRPr="00717C93" w:rsidRDefault="00776256" w:rsidP="00717C93">
                <w:pPr>
                  <w:jc w:val="center"/>
                  <w:rPr>
                    <w:color w:val="00B050"/>
                  </w:rPr>
                </w:pPr>
                <w:r w:rsidRPr="00717C93">
                  <w:rPr>
                    <w:color w:val="00B050"/>
                  </w:rPr>
                  <w:t>Société de Toxicologie Clinique</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256" w:rsidRPr="00CD4764" w:rsidRDefault="00776256" w:rsidP="00CD4764">
    <w:pPr>
      <w:pStyle w:val="Header"/>
    </w:pPr>
    <w:r>
      <w:rPr>
        <w:szCs w:val="20"/>
      </w:rPr>
      <w:t>Note de cadrage : Prise en charge des enfants ayant ingéré une pile bouton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BC8C6E8"/>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304671E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7D665706"/>
    <w:lvl w:ilvl="0">
      <w:start w:val="1"/>
      <w:numFmt w:val="bullet"/>
      <w:lvlText w:val=""/>
      <w:lvlJc w:val="left"/>
      <w:pPr>
        <w:tabs>
          <w:tab w:val="num" w:pos="360"/>
        </w:tabs>
        <w:ind w:left="360" w:hanging="360"/>
      </w:pPr>
      <w:rPr>
        <w:rFonts w:ascii="Symbol" w:hAnsi="Symbol" w:hint="default"/>
      </w:rPr>
    </w:lvl>
  </w:abstractNum>
  <w:abstractNum w:abstractNumId="3">
    <w:nsid w:val="095115AA"/>
    <w:multiLevelType w:val="hybridMultilevel"/>
    <w:tmpl w:val="B0844A66"/>
    <w:lvl w:ilvl="0" w:tplc="F04AF06A">
      <w:numFmt w:val="bullet"/>
      <w:lvlText w:val="-"/>
      <w:lvlJc w:val="left"/>
      <w:pPr>
        <w:ind w:left="720" w:hanging="360"/>
      </w:pPr>
      <w:rPr>
        <w:rFonts w:ascii="Calibri" w:eastAsia="Times New Roman" w:hAnsi="Calibri"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CAD6C66"/>
    <w:multiLevelType w:val="hybridMultilevel"/>
    <w:tmpl w:val="8A34874C"/>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5">
    <w:nsid w:val="0E6A2700"/>
    <w:multiLevelType w:val="hybridMultilevel"/>
    <w:tmpl w:val="9B72CD2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211"/>
        </w:tabs>
        <w:ind w:left="1211"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21B4063"/>
    <w:multiLevelType w:val="hybridMultilevel"/>
    <w:tmpl w:val="CF301D06"/>
    <w:lvl w:ilvl="0" w:tplc="5F1ABC1C">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hint="default"/>
      </w:rPr>
    </w:lvl>
    <w:lvl w:ilvl="2" w:tplc="040C0005">
      <w:start w:val="1"/>
      <w:numFmt w:val="bullet"/>
      <w:lvlText w:val=""/>
      <w:lvlJc w:val="left"/>
      <w:pPr>
        <w:ind w:left="2509" w:hanging="360"/>
      </w:pPr>
      <w:rPr>
        <w:rFonts w:ascii="Wingdings" w:hAnsi="Wingdings" w:hint="default"/>
      </w:rPr>
    </w:lvl>
    <w:lvl w:ilvl="3" w:tplc="5F1ABC1C">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1A810094"/>
    <w:multiLevelType w:val="hybridMultilevel"/>
    <w:tmpl w:val="3366574C"/>
    <w:lvl w:ilvl="0" w:tplc="4268FDF4">
      <w:numFmt w:val="bullet"/>
      <w:lvlText w:val="-"/>
      <w:lvlJc w:val="left"/>
      <w:pPr>
        <w:ind w:left="2007" w:hanging="360"/>
      </w:pPr>
      <w:rPr>
        <w:rFonts w:ascii="Times New Roman" w:eastAsia="Times New Roman" w:hAnsi="Times New Roman" w:hint="default"/>
      </w:rPr>
    </w:lvl>
    <w:lvl w:ilvl="1" w:tplc="040C0003">
      <w:start w:val="1"/>
      <w:numFmt w:val="bullet"/>
      <w:lvlText w:val="o"/>
      <w:lvlJc w:val="left"/>
      <w:pPr>
        <w:ind w:left="2727" w:hanging="360"/>
      </w:pPr>
      <w:rPr>
        <w:rFonts w:ascii="Courier New" w:hAnsi="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8">
    <w:nsid w:val="1E25316C"/>
    <w:multiLevelType w:val="hybridMultilevel"/>
    <w:tmpl w:val="6B5AE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446938"/>
    <w:multiLevelType w:val="hybridMultilevel"/>
    <w:tmpl w:val="6FE2AF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F7D7B46"/>
    <w:multiLevelType w:val="hybridMultilevel"/>
    <w:tmpl w:val="2030324A"/>
    <w:lvl w:ilvl="0" w:tplc="E4B6A6DA">
      <w:start w:val="1"/>
      <w:numFmt w:val="bullet"/>
      <w:lvlText w:val=""/>
      <w:lvlJc w:val="left"/>
      <w:pPr>
        <w:tabs>
          <w:tab w:val="num" w:pos="360"/>
        </w:tabs>
        <w:ind w:left="360" w:hanging="360"/>
      </w:pPr>
      <w:rPr>
        <w:rFonts w:ascii="Symbol" w:hAnsi="Symbol" w:hint="default"/>
        <w:color w:val="0C2577"/>
      </w:rPr>
    </w:lvl>
    <w:lvl w:ilvl="1" w:tplc="040C0003">
      <w:start w:val="1"/>
      <w:numFmt w:val="bullet"/>
      <w:lvlText w:val="o"/>
      <w:lvlJc w:val="left"/>
      <w:pPr>
        <w:tabs>
          <w:tab w:val="num" w:pos="1440"/>
        </w:tabs>
        <w:ind w:left="1440" w:hanging="360"/>
      </w:pPr>
      <w:rPr>
        <w:rFonts w:ascii="Courier New" w:hAnsi="Courier New" w:hint="default"/>
        <w:color w:val="0C2577"/>
        <w:position w:val="1"/>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14A22C0"/>
    <w:multiLevelType w:val="hybridMultilevel"/>
    <w:tmpl w:val="85161F1E"/>
    <w:lvl w:ilvl="0" w:tplc="204A0882">
      <w:start w:val="1"/>
      <w:numFmt w:val="bullet"/>
      <w:lvlText w:val="►"/>
      <w:lvlJc w:val="left"/>
      <w:pPr>
        <w:ind w:left="720" w:hanging="360"/>
      </w:pPr>
      <w:rPr>
        <w:rFonts w:ascii="Arial" w:hAnsi="Arial" w:hint="default"/>
        <w:color w:val="0C2577"/>
        <w:position w:val="1"/>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380C1D"/>
    <w:multiLevelType w:val="hybridMultilevel"/>
    <w:tmpl w:val="D67C0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54D1B22"/>
    <w:multiLevelType w:val="hybridMultilevel"/>
    <w:tmpl w:val="2422A78C"/>
    <w:lvl w:ilvl="0" w:tplc="6DACFD50">
      <w:start w:val="1"/>
      <w:numFmt w:val="bullet"/>
      <w:pStyle w:val="Listepuces1"/>
      <w:lvlText w:val=""/>
      <w:lvlJc w:val="left"/>
      <w:pPr>
        <w:tabs>
          <w:tab w:val="num" w:pos="1068"/>
        </w:tabs>
        <w:ind w:left="1068" w:hanging="360"/>
      </w:pPr>
      <w:rPr>
        <w:rFonts w:ascii="Symbol" w:hAnsi="Symbol" w:hint="default"/>
        <w:color w:val="000080"/>
      </w:rPr>
    </w:lvl>
    <w:lvl w:ilvl="1" w:tplc="51BC2B9E" w:tentative="1">
      <w:start w:val="1"/>
      <w:numFmt w:val="bullet"/>
      <w:lvlText w:val="o"/>
      <w:lvlJc w:val="left"/>
      <w:pPr>
        <w:tabs>
          <w:tab w:val="num" w:pos="1440"/>
        </w:tabs>
        <w:ind w:left="1440" w:hanging="360"/>
      </w:pPr>
      <w:rPr>
        <w:rFonts w:ascii="Courier New" w:hAnsi="Courier New" w:hint="default"/>
      </w:rPr>
    </w:lvl>
    <w:lvl w:ilvl="2" w:tplc="A8B8127C" w:tentative="1">
      <w:start w:val="1"/>
      <w:numFmt w:val="bullet"/>
      <w:lvlText w:val=""/>
      <w:lvlJc w:val="left"/>
      <w:pPr>
        <w:tabs>
          <w:tab w:val="num" w:pos="2160"/>
        </w:tabs>
        <w:ind w:left="2160" w:hanging="360"/>
      </w:pPr>
      <w:rPr>
        <w:rFonts w:ascii="Wingdings" w:hAnsi="Wingdings" w:hint="default"/>
      </w:rPr>
    </w:lvl>
    <w:lvl w:ilvl="3" w:tplc="9D985B5A" w:tentative="1">
      <w:start w:val="1"/>
      <w:numFmt w:val="bullet"/>
      <w:lvlText w:val=""/>
      <w:lvlJc w:val="left"/>
      <w:pPr>
        <w:tabs>
          <w:tab w:val="num" w:pos="2880"/>
        </w:tabs>
        <w:ind w:left="2880" w:hanging="360"/>
      </w:pPr>
      <w:rPr>
        <w:rFonts w:ascii="Symbol" w:hAnsi="Symbol" w:hint="default"/>
      </w:rPr>
    </w:lvl>
    <w:lvl w:ilvl="4" w:tplc="F53A32CE" w:tentative="1">
      <w:start w:val="1"/>
      <w:numFmt w:val="bullet"/>
      <w:lvlText w:val="o"/>
      <w:lvlJc w:val="left"/>
      <w:pPr>
        <w:tabs>
          <w:tab w:val="num" w:pos="3600"/>
        </w:tabs>
        <w:ind w:left="3600" w:hanging="360"/>
      </w:pPr>
      <w:rPr>
        <w:rFonts w:ascii="Courier New" w:hAnsi="Courier New" w:hint="default"/>
      </w:rPr>
    </w:lvl>
    <w:lvl w:ilvl="5" w:tplc="6B9003A2" w:tentative="1">
      <w:start w:val="1"/>
      <w:numFmt w:val="bullet"/>
      <w:lvlText w:val=""/>
      <w:lvlJc w:val="left"/>
      <w:pPr>
        <w:tabs>
          <w:tab w:val="num" w:pos="4320"/>
        </w:tabs>
        <w:ind w:left="4320" w:hanging="360"/>
      </w:pPr>
      <w:rPr>
        <w:rFonts w:ascii="Wingdings" w:hAnsi="Wingdings" w:hint="default"/>
      </w:rPr>
    </w:lvl>
    <w:lvl w:ilvl="6" w:tplc="A3244D18" w:tentative="1">
      <w:start w:val="1"/>
      <w:numFmt w:val="bullet"/>
      <w:lvlText w:val=""/>
      <w:lvlJc w:val="left"/>
      <w:pPr>
        <w:tabs>
          <w:tab w:val="num" w:pos="5040"/>
        </w:tabs>
        <w:ind w:left="5040" w:hanging="360"/>
      </w:pPr>
      <w:rPr>
        <w:rFonts w:ascii="Symbol" w:hAnsi="Symbol" w:hint="default"/>
      </w:rPr>
    </w:lvl>
    <w:lvl w:ilvl="7" w:tplc="025A7A5A" w:tentative="1">
      <w:start w:val="1"/>
      <w:numFmt w:val="bullet"/>
      <w:lvlText w:val="o"/>
      <w:lvlJc w:val="left"/>
      <w:pPr>
        <w:tabs>
          <w:tab w:val="num" w:pos="5760"/>
        </w:tabs>
        <w:ind w:left="5760" w:hanging="360"/>
      </w:pPr>
      <w:rPr>
        <w:rFonts w:ascii="Courier New" w:hAnsi="Courier New" w:hint="default"/>
      </w:rPr>
    </w:lvl>
    <w:lvl w:ilvl="8" w:tplc="40542CFA" w:tentative="1">
      <w:start w:val="1"/>
      <w:numFmt w:val="bullet"/>
      <w:lvlText w:val=""/>
      <w:lvlJc w:val="left"/>
      <w:pPr>
        <w:tabs>
          <w:tab w:val="num" w:pos="6480"/>
        </w:tabs>
        <w:ind w:left="6480" w:hanging="360"/>
      </w:pPr>
      <w:rPr>
        <w:rFonts w:ascii="Wingdings" w:hAnsi="Wingdings" w:hint="default"/>
      </w:rPr>
    </w:lvl>
  </w:abstractNum>
  <w:abstractNum w:abstractNumId="14">
    <w:nsid w:val="35B10D15"/>
    <w:multiLevelType w:val="multilevel"/>
    <w:tmpl w:val="6A3C1B36"/>
    <w:lvl w:ilvl="0">
      <w:start w:val="1"/>
      <w:numFmt w:val="decimal"/>
      <w:pStyle w:val="Heading1"/>
      <w:lvlText w:val="%1."/>
      <w:lvlJc w:val="left"/>
      <w:pPr>
        <w:tabs>
          <w:tab w:val="num" w:pos="360"/>
        </w:tabs>
        <w:ind w:left="360" w:hanging="360"/>
      </w:pPr>
      <w:rPr>
        <w:rFonts w:cs="Times New Roman" w:hint="default"/>
      </w:rPr>
    </w:lvl>
    <w:lvl w:ilvl="1">
      <w:start w:val="1"/>
      <w:numFmt w:val="decimal"/>
      <w:pStyle w:val="Heading2"/>
      <w:lvlText w:val="%1.%2"/>
      <w:lvlJc w:val="left"/>
      <w:pPr>
        <w:tabs>
          <w:tab w:val="num" w:pos="1080"/>
        </w:tabs>
        <w:ind w:left="792" w:hanging="432"/>
      </w:pPr>
      <w:rPr>
        <w:rFonts w:cs="Times New Roman" w:hint="default"/>
      </w:rPr>
    </w:lvl>
    <w:lvl w:ilvl="2">
      <w:start w:val="1"/>
      <w:numFmt w:val="decimal"/>
      <w:pStyle w:val="Heading3"/>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5">
    <w:nsid w:val="381F3824"/>
    <w:multiLevelType w:val="hybridMultilevel"/>
    <w:tmpl w:val="D39819EE"/>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hint="default"/>
      </w:rPr>
    </w:lvl>
    <w:lvl w:ilvl="2" w:tplc="040C0005">
      <w:start w:val="1"/>
      <w:numFmt w:val="bullet"/>
      <w:lvlText w:val=""/>
      <w:lvlJc w:val="left"/>
      <w:pPr>
        <w:ind w:left="2509" w:hanging="360"/>
      </w:pPr>
      <w:rPr>
        <w:rFonts w:ascii="Wingdings" w:hAnsi="Wingdings" w:hint="default"/>
      </w:rPr>
    </w:lvl>
    <w:lvl w:ilvl="3" w:tplc="5F1ABC1C">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nsid w:val="3AFC1D9F"/>
    <w:multiLevelType w:val="hybridMultilevel"/>
    <w:tmpl w:val="34A28D5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3D761A73"/>
    <w:multiLevelType w:val="hybridMultilevel"/>
    <w:tmpl w:val="413C22EC"/>
    <w:lvl w:ilvl="0" w:tplc="216ED3AE">
      <w:start w:val="1"/>
      <w:numFmt w:val="bullet"/>
      <w:pStyle w:val="ListBullet2"/>
      <w:lvlText w:val=""/>
      <w:lvlJc w:val="left"/>
      <w:pPr>
        <w:tabs>
          <w:tab w:val="num" w:pos="255"/>
        </w:tabs>
        <w:ind w:left="255" w:firstLine="29"/>
      </w:pPr>
      <w:rPr>
        <w:rFonts w:ascii="Wingdings 2" w:hAnsi="Wingdings 2" w:hint="default"/>
        <w:color w:val="0C2577"/>
        <w:sz w:val="14"/>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2120121"/>
    <w:multiLevelType w:val="multilevel"/>
    <w:tmpl w:val="040C001D"/>
    <w:styleLink w:val="Listeautomatiqu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441D41D3"/>
    <w:multiLevelType w:val="hybridMultilevel"/>
    <w:tmpl w:val="23CC8C64"/>
    <w:lvl w:ilvl="0" w:tplc="040C0001">
      <w:start w:val="1"/>
      <w:numFmt w:val="bullet"/>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0">
    <w:nsid w:val="48290E02"/>
    <w:multiLevelType w:val="hybridMultilevel"/>
    <w:tmpl w:val="8D241DB0"/>
    <w:lvl w:ilvl="0" w:tplc="FFFFFFFF">
      <w:start w:val="1"/>
      <w:numFmt w:val="bullet"/>
      <w:pStyle w:val="Encadr-Liste2"/>
      <w:lvlText w:val=""/>
      <w:lvlJc w:val="left"/>
      <w:pPr>
        <w:tabs>
          <w:tab w:val="num" w:pos="2269"/>
        </w:tabs>
        <w:ind w:left="1702" w:firstLine="284"/>
      </w:pPr>
      <w:rPr>
        <w:rFonts w:ascii="Wingdings 2" w:hAnsi="Wingdings 2" w:hint="default"/>
        <w:b/>
        <w:i w:val="0"/>
        <w:color w:val="0A2878"/>
        <w:sz w:val="14"/>
      </w:rPr>
    </w:lvl>
    <w:lvl w:ilvl="1" w:tplc="FFFFFFFF" w:tentative="1">
      <w:start w:val="1"/>
      <w:numFmt w:val="bullet"/>
      <w:lvlText w:val="o"/>
      <w:lvlJc w:val="left"/>
      <w:pPr>
        <w:tabs>
          <w:tab w:val="num" w:pos="2008"/>
        </w:tabs>
        <w:ind w:left="2008" w:hanging="360"/>
      </w:pPr>
      <w:rPr>
        <w:rFonts w:ascii="Courier New" w:hAnsi="Courier New" w:hint="default"/>
      </w:rPr>
    </w:lvl>
    <w:lvl w:ilvl="2" w:tplc="FFFFFFFF" w:tentative="1">
      <w:start w:val="1"/>
      <w:numFmt w:val="bullet"/>
      <w:lvlText w:val=""/>
      <w:lvlJc w:val="left"/>
      <w:pPr>
        <w:tabs>
          <w:tab w:val="num" w:pos="2728"/>
        </w:tabs>
        <w:ind w:left="2728" w:hanging="360"/>
      </w:pPr>
      <w:rPr>
        <w:rFonts w:ascii="Wingdings" w:hAnsi="Wingdings" w:hint="default"/>
      </w:rPr>
    </w:lvl>
    <w:lvl w:ilvl="3" w:tplc="FFFFFFFF" w:tentative="1">
      <w:start w:val="1"/>
      <w:numFmt w:val="bullet"/>
      <w:lvlText w:val=""/>
      <w:lvlJc w:val="left"/>
      <w:pPr>
        <w:tabs>
          <w:tab w:val="num" w:pos="3448"/>
        </w:tabs>
        <w:ind w:left="3448" w:hanging="360"/>
      </w:pPr>
      <w:rPr>
        <w:rFonts w:ascii="Symbol" w:hAnsi="Symbol" w:hint="default"/>
      </w:rPr>
    </w:lvl>
    <w:lvl w:ilvl="4" w:tplc="FFFFFFFF" w:tentative="1">
      <w:start w:val="1"/>
      <w:numFmt w:val="bullet"/>
      <w:lvlText w:val="o"/>
      <w:lvlJc w:val="left"/>
      <w:pPr>
        <w:tabs>
          <w:tab w:val="num" w:pos="4168"/>
        </w:tabs>
        <w:ind w:left="4168" w:hanging="360"/>
      </w:pPr>
      <w:rPr>
        <w:rFonts w:ascii="Courier New" w:hAnsi="Courier New" w:hint="default"/>
      </w:rPr>
    </w:lvl>
    <w:lvl w:ilvl="5" w:tplc="FFFFFFFF" w:tentative="1">
      <w:start w:val="1"/>
      <w:numFmt w:val="bullet"/>
      <w:lvlText w:val=""/>
      <w:lvlJc w:val="left"/>
      <w:pPr>
        <w:tabs>
          <w:tab w:val="num" w:pos="4888"/>
        </w:tabs>
        <w:ind w:left="4888" w:hanging="360"/>
      </w:pPr>
      <w:rPr>
        <w:rFonts w:ascii="Wingdings" w:hAnsi="Wingdings" w:hint="default"/>
      </w:rPr>
    </w:lvl>
    <w:lvl w:ilvl="6" w:tplc="FFFFFFFF" w:tentative="1">
      <w:start w:val="1"/>
      <w:numFmt w:val="bullet"/>
      <w:lvlText w:val=""/>
      <w:lvlJc w:val="left"/>
      <w:pPr>
        <w:tabs>
          <w:tab w:val="num" w:pos="5608"/>
        </w:tabs>
        <w:ind w:left="5608" w:hanging="360"/>
      </w:pPr>
      <w:rPr>
        <w:rFonts w:ascii="Symbol" w:hAnsi="Symbol" w:hint="default"/>
      </w:rPr>
    </w:lvl>
    <w:lvl w:ilvl="7" w:tplc="FFFFFFFF" w:tentative="1">
      <w:start w:val="1"/>
      <w:numFmt w:val="bullet"/>
      <w:lvlText w:val="o"/>
      <w:lvlJc w:val="left"/>
      <w:pPr>
        <w:tabs>
          <w:tab w:val="num" w:pos="6328"/>
        </w:tabs>
        <w:ind w:left="6328" w:hanging="360"/>
      </w:pPr>
      <w:rPr>
        <w:rFonts w:ascii="Courier New" w:hAnsi="Courier New" w:hint="default"/>
      </w:rPr>
    </w:lvl>
    <w:lvl w:ilvl="8" w:tplc="FFFFFFFF" w:tentative="1">
      <w:start w:val="1"/>
      <w:numFmt w:val="bullet"/>
      <w:lvlText w:val=""/>
      <w:lvlJc w:val="left"/>
      <w:pPr>
        <w:tabs>
          <w:tab w:val="num" w:pos="7048"/>
        </w:tabs>
        <w:ind w:left="7048" w:hanging="360"/>
      </w:pPr>
      <w:rPr>
        <w:rFonts w:ascii="Wingdings" w:hAnsi="Wingdings" w:hint="default"/>
      </w:rPr>
    </w:lvl>
  </w:abstractNum>
  <w:abstractNum w:abstractNumId="21">
    <w:nsid w:val="483A0CCB"/>
    <w:multiLevelType w:val="hybridMultilevel"/>
    <w:tmpl w:val="4AEE11C0"/>
    <w:lvl w:ilvl="0" w:tplc="91D2AF54">
      <w:start w:val="3"/>
      <w:numFmt w:val="bullet"/>
      <w:lvlText w:val="-"/>
      <w:lvlJc w:val="left"/>
      <w:pPr>
        <w:ind w:left="1065" w:hanging="360"/>
      </w:pPr>
      <w:rPr>
        <w:rFonts w:ascii="Calibri" w:eastAsia="Times New Roman" w:hAnsi="Calibri" w:hint="default"/>
      </w:rPr>
    </w:lvl>
    <w:lvl w:ilvl="1" w:tplc="040C0003">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2">
    <w:nsid w:val="4DA4480D"/>
    <w:multiLevelType w:val="hybridMultilevel"/>
    <w:tmpl w:val="BA56E5AE"/>
    <w:lvl w:ilvl="0" w:tplc="26829ACA">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B73C6D"/>
    <w:multiLevelType w:val="hybridMultilevel"/>
    <w:tmpl w:val="376C843C"/>
    <w:lvl w:ilvl="0" w:tplc="6178D7BC">
      <w:start w:val="1"/>
      <w:numFmt w:val="bullet"/>
      <w:pStyle w:val="Encadr-Listepuces"/>
      <w:lvlText w:val=""/>
      <w:lvlJc w:val="left"/>
      <w:pPr>
        <w:tabs>
          <w:tab w:val="num" w:pos="1211"/>
        </w:tabs>
        <w:ind w:left="1211" w:hanging="360"/>
      </w:pPr>
      <w:rPr>
        <w:rFonts w:ascii="Symbol" w:hAnsi="Symbol" w:hint="default"/>
        <w:color w:val="0C2577"/>
        <w:position w:val="1"/>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4DF3DD5"/>
    <w:multiLevelType w:val="hybridMultilevel"/>
    <w:tmpl w:val="BEFC50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BA455C"/>
    <w:multiLevelType w:val="multilevel"/>
    <w:tmpl w:val="16A04154"/>
    <w:lvl w:ilvl="0">
      <w:start w:val="1"/>
      <w:numFmt w:val="bullet"/>
      <w:lvlText w:val="►"/>
      <w:lvlJc w:val="left"/>
      <w:pPr>
        <w:tabs>
          <w:tab w:val="num" w:pos="360"/>
        </w:tabs>
        <w:ind w:left="360" w:hanging="360"/>
      </w:pPr>
      <w:rPr>
        <w:rFonts w:hint="default"/>
        <w:color w:val="0A287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5A7D43FB"/>
    <w:multiLevelType w:val="hybridMultilevel"/>
    <w:tmpl w:val="4E3CB3E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7">
    <w:nsid w:val="617A432F"/>
    <w:multiLevelType w:val="hybridMultilevel"/>
    <w:tmpl w:val="6ECE3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2910DD4"/>
    <w:multiLevelType w:val="hybridMultilevel"/>
    <w:tmpl w:val="746827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7F57ED8"/>
    <w:multiLevelType w:val="hybridMultilevel"/>
    <w:tmpl w:val="1492677C"/>
    <w:lvl w:ilvl="0" w:tplc="5F1ABC1C">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0">
    <w:nsid w:val="6C8037C4"/>
    <w:multiLevelType w:val="hybridMultilevel"/>
    <w:tmpl w:val="227438CA"/>
    <w:lvl w:ilvl="0" w:tplc="571C419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71592E77"/>
    <w:multiLevelType w:val="hybridMultilevel"/>
    <w:tmpl w:val="69E86678"/>
    <w:lvl w:ilvl="0" w:tplc="040C0001">
      <w:start w:val="1"/>
      <w:numFmt w:val="bullet"/>
      <w:lvlText w:val=""/>
      <w:lvlJc w:val="left"/>
      <w:pPr>
        <w:ind w:left="854" w:hanging="360"/>
      </w:pPr>
      <w:rPr>
        <w:rFonts w:ascii="Symbol" w:hAnsi="Symbol" w:hint="default"/>
      </w:rPr>
    </w:lvl>
    <w:lvl w:ilvl="1" w:tplc="040C0003" w:tentative="1">
      <w:start w:val="1"/>
      <w:numFmt w:val="bullet"/>
      <w:lvlText w:val="o"/>
      <w:lvlJc w:val="left"/>
      <w:pPr>
        <w:ind w:left="1574" w:hanging="360"/>
      </w:pPr>
      <w:rPr>
        <w:rFonts w:ascii="Courier New" w:hAnsi="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32">
    <w:nsid w:val="752C5805"/>
    <w:multiLevelType w:val="hybridMultilevel"/>
    <w:tmpl w:val="01403272"/>
    <w:lvl w:ilvl="0" w:tplc="C0A4E32E">
      <w:start w:val="1"/>
      <w:numFmt w:val="decimal"/>
      <w:pStyle w:val="Annexesnauto"/>
      <w:lvlText w:val="Annexe %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75604657"/>
    <w:multiLevelType w:val="hybridMultilevel"/>
    <w:tmpl w:val="991E9F4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5B8709A"/>
    <w:multiLevelType w:val="hybridMultilevel"/>
    <w:tmpl w:val="AF4ED93E"/>
    <w:lvl w:ilvl="0" w:tplc="E4B6A6DA">
      <w:start w:val="1"/>
      <w:numFmt w:val="bullet"/>
      <w:lvlText w:val=""/>
      <w:lvlJc w:val="left"/>
      <w:pPr>
        <w:tabs>
          <w:tab w:val="num" w:pos="360"/>
        </w:tabs>
        <w:ind w:left="360" w:hanging="360"/>
      </w:pPr>
      <w:rPr>
        <w:rFonts w:ascii="Symbol" w:hAnsi="Symbol" w:hint="default"/>
        <w:color w:val="0C2577"/>
      </w:rPr>
    </w:lvl>
    <w:lvl w:ilvl="1" w:tplc="E862BE42">
      <w:start w:val="1"/>
      <w:numFmt w:val="bullet"/>
      <w:lvlText w:val=""/>
      <w:lvlJc w:val="left"/>
      <w:pPr>
        <w:tabs>
          <w:tab w:val="num" w:pos="1440"/>
        </w:tabs>
        <w:ind w:left="1440" w:hanging="360"/>
      </w:pPr>
      <w:rPr>
        <w:rFonts w:ascii="Wingdings 3" w:hAnsi="Wingdings 3" w:hint="default"/>
        <w:color w:val="0C2577"/>
        <w:position w:val="1"/>
        <w:sz w:val="20"/>
      </w:rPr>
    </w:lvl>
    <w:lvl w:ilvl="2" w:tplc="50DC6A2A">
      <w:numFmt w:val="bullet"/>
      <w:lvlText w:val="-"/>
      <w:lvlJc w:val="left"/>
      <w:pPr>
        <w:ind w:left="2160" w:hanging="360"/>
      </w:pPr>
      <w:rPr>
        <w:rFonts w:ascii="Arial" w:eastAsia="Times New Roman" w:hAnsi="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6F02FD2"/>
    <w:multiLevelType w:val="hybridMultilevel"/>
    <w:tmpl w:val="6E60E1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0"/>
  </w:num>
  <w:num w:numId="8">
    <w:abstractNumId w:val="14"/>
  </w:num>
  <w:num w:numId="9">
    <w:abstractNumId w:val="34"/>
  </w:num>
  <w:num w:numId="10">
    <w:abstractNumId w:val="17"/>
  </w:num>
  <w:num w:numId="11">
    <w:abstractNumId w:val="23"/>
  </w:num>
  <w:num w:numId="12">
    <w:abstractNumId w:val="11"/>
  </w:num>
  <w:num w:numId="13">
    <w:abstractNumId w:val="32"/>
  </w:num>
  <w:num w:numId="14">
    <w:abstractNumId w:val="18"/>
  </w:num>
  <w:num w:numId="15">
    <w:abstractNumId w:val="13"/>
  </w:num>
  <w:num w:numId="16">
    <w:abstractNumId w:val="35"/>
  </w:num>
  <w:num w:numId="17">
    <w:abstractNumId w:val="28"/>
  </w:num>
  <w:num w:numId="18">
    <w:abstractNumId w:val="24"/>
  </w:num>
  <w:num w:numId="19">
    <w:abstractNumId w:val="15"/>
  </w:num>
  <w:num w:numId="20">
    <w:abstractNumId w:val="29"/>
  </w:num>
  <w:num w:numId="21">
    <w:abstractNumId w:val="6"/>
  </w:num>
  <w:num w:numId="22">
    <w:abstractNumId w:val="4"/>
  </w:num>
  <w:num w:numId="23">
    <w:abstractNumId w:val="12"/>
  </w:num>
  <w:num w:numId="24">
    <w:abstractNumId w:val="31"/>
  </w:num>
  <w:num w:numId="25">
    <w:abstractNumId w:val="3"/>
  </w:num>
  <w:num w:numId="26">
    <w:abstractNumId w:val="27"/>
  </w:num>
  <w:num w:numId="27">
    <w:abstractNumId w:val="9"/>
  </w:num>
  <w:num w:numId="28">
    <w:abstractNumId w:val="2"/>
  </w:num>
  <w:num w:numId="29">
    <w:abstractNumId w:val="34"/>
  </w:num>
  <w:num w:numId="30">
    <w:abstractNumId w:val="22"/>
  </w:num>
  <w:num w:numId="31">
    <w:abstractNumId w:val="19"/>
  </w:num>
  <w:num w:numId="32">
    <w:abstractNumId w:val="25"/>
  </w:num>
  <w:num w:numId="33">
    <w:abstractNumId w:val="21"/>
  </w:num>
  <w:num w:numId="34">
    <w:abstractNumId w:val="34"/>
  </w:num>
  <w:num w:numId="35">
    <w:abstractNumId w:val="20"/>
  </w:num>
  <w:num w:numId="36">
    <w:abstractNumId w:val="30"/>
  </w:num>
  <w:num w:numId="37">
    <w:abstractNumId w:val="34"/>
  </w:num>
  <w:num w:numId="38">
    <w:abstractNumId w:val="34"/>
  </w:num>
  <w:num w:numId="39">
    <w:abstractNumId w:val="34"/>
  </w:num>
  <w:num w:numId="40">
    <w:abstractNumId w:val="10"/>
  </w:num>
  <w:num w:numId="41">
    <w:abstractNumId w:val="7"/>
  </w:num>
  <w:num w:numId="42">
    <w:abstractNumId w:val="8"/>
  </w:num>
  <w:num w:numId="43">
    <w:abstractNumId w:val="26"/>
  </w:num>
  <w:num w:numId="44">
    <w:abstractNumId w:val="16"/>
  </w:num>
  <w:num w:numId="45">
    <w:abstractNumId w:val="11"/>
  </w:num>
  <w:num w:numId="46">
    <w:abstractNumId w:val="5"/>
  </w:num>
  <w:num w:numId="47">
    <w:abstractNumId w:val="34"/>
  </w:num>
  <w:num w:numId="48">
    <w:abstractNumId w:val="3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stylePaneFormatFilter w:val="3001"/>
  <w:documentProtection w:formatting="1" w:enforcement="0"/>
  <w:defaultTabStop w:val="709"/>
  <w:autoHyphenation/>
  <w:hyphenationZone w:val="510"/>
  <w:doNotHyphenateCap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086D"/>
    <w:rsid w:val="00001D0F"/>
    <w:rsid w:val="00002EDE"/>
    <w:rsid w:val="00004107"/>
    <w:rsid w:val="000102DA"/>
    <w:rsid w:val="000105C6"/>
    <w:rsid w:val="000136AC"/>
    <w:rsid w:val="00013FA8"/>
    <w:rsid w:val="000143B2"/>
    <w:rsid w:val="000143D5"/>
    <w:rsid w:val="000146EF"/>
    <w:rsid w:val="0001608C"/>
    <w:rsid w:val="00020610"/>
    <w:rsid w:val="0002080D"/>
    <w:rsid w:val="00022D17"/>
    <w:rsid w:val="00024186"/>
    <w:rsid w:val="000251A0"/>
    <w:rsid w:val="00030FED"/>
    <w:rsid w:val="00031082"/>
    <w:rsid w:val="000318D5"/>
    <w:rsid w:val="000319AC"/>
    <w:rsid w:val="000344BF"/>
    <w:rsid w:val="0003680B"/>
    <w:rsid w:val="000369BC"/>
    <w:rsid w:val="00037A8D"/>
    <w:rsid w:val="00040AAE"/>
    <w:rsid w:val="00040EA0"/>
    <w:rsid w:val="000437FE"/>
    <w:rsid w:val="000507AD"/>
    <w:rsid w:val="00050EE6"/>
    <w:rsid w:val="00054BC2"/>
    <w:rsid w:val="000565E7"/>
    <w:rsid w:val="00056805"/>
    <w:rsid w:val="0005681C"/>
    <w:rsid w:val="00056D5B"/>
    <w:rsid w:val="00057619"/>
    <w:rsid w:val="00061727"/>
    <w:rsid w:val="00063F67"/>
    <w:rsid w:val="00064DBD"/>
    <w:rsid w:val="00066EE5"/>
    <w:rsid w:val="00067826"/>
    <w:rsid w:val="0007168B"/>
    <w:rsid w:val="00072CE3"/>
    <w:rsid w:val="000737E4"/>
    <w:rsid w:val="00073A65"/>
    <w:rsid w:val="00080F74"/>
    <w:rsid w:val="00081856"/>
    <w:rsid w:val="00081DCB"/>
    <w:rsid w:val="0008368E"/>
    <w:rsid w:val="00083B72"/>
    <w:rsid w:val="00083F70"/>
    <w:rsid w:val="00083F81"/>
    <w:rsid w:val="0009362A"/>
    <w:rsid w:val="000953D6"/>
    <w:rsid w:val="00095824"/>
    <w:rsid w:val="00096319"/>
    <w:rsid w:val="00096546"/>
    <w:rsid w:val="000A0530"/>
    <w:rsid w:val="000A1A94"/>
    <w:rsid w:val="000A1B29"/>
    <w:rsid w:val="000A3CA9"/>
    <w:rsid w:val="000A4D07"/>
    <w:rsid w:val="000A6D92"/>
    <w:rsid w:val="000A773D"/>
    <w:rsid w:val="000B10CF"/>
    <w:rsid w:val="000B2721"/>
    <w:rsid w:val="000B36FB"/>
    <w:rsid w:val="000B42D4"/>
    <w:rsid w:val="000B5463"/>
    <w:rsid w:val="000B673F"/>
    <w:rsid w:val="000C1779"/>
    <w:rsid w:val="000C273C"/>
    <w:rsid w:val="000C555B"/>
    <w:rsid w:val="000C7327"/>
    <w:rsid w:val="000D1087"/>
    <w:rsid w:val="000D2CF6"/>
    <w:rsid w:val="000D391C"/>
    <w:rsid w:val="000D3D50"/>
    <w:rsid w:val="000D5254"/>
    <w:rsid w:val="000D538E"/>
    <w:rsid w:val="000E0804"/>
    <w:rsid w:val="000E3A13"/>
    <w:rsid w:val="000E4450"/>
    <w:rsid w:val="000E52AA"/>
    <w:rsid w:val="000E7FBE"/>
    <w:rsid w:val="000F01EC"/>
    <w:rsid w:val="000F048D"/>
    <w:rsid w:val="000F0737"/>
    <w:rsid w:val="000F18BC"/>
    <w:rsid w:val="000F43C4"/>
    <w:rsid w:val="000F46B4"/>
    <w:rsid w:val="000F4CCE"/>
    <w:rsid w:val="001005AD"/>
    <w:rsid w:val="001028D5"/>
    <w:rsid w:val="001028FF"/>
    <w:rsid w:val="00103641"/>
    <w:rsid w:val="00104E55"/>
    <w:rsid w:val="00105AE7"/>
    <w:rsid w:val="001103A2"/>
    <w:rsid w:val="001112AB"/>
    <w:rsid w:val="0011277E"/>
    <w:rsid w:val="001136E4"/>
    <w:rsid w:val="00113B05"/>
    <w:rsid w:val="00114032"/>
    <w:rsid w:val="001140B9"/>
    <w:rsid w:val="00115143"/>
    <w:rsid w:val="001155A9"/>
    <w:rsid w:val="00115ECE"/>
    <w:rsid w:val="0011652F"/>
    <w:rsid w:val="00117295"/>
    <w:rsid w:val="00120061"/>
    <w:rsid w:val="00121776"/>
    <w:rsid w:val="0012529A"/>
    <w:rsid w:val="00125E16"/>
    <w:rsid w:val="00126DCB"/>
    <w:rsid w:val="001358DC"/>
    <w:rsid w:val="001368E1"/>
    <w:rsid w:val="00143617"/>
    <w:rsid w:val="001446E9"/>
    <w:rsid w:val="00145A6E"/>
    <w:rsid w:val="00147ABE"/>
    <w:rsid w:val="00147AF5"/>
    <w:rsid w:val="0015023F"/>
    <w:rsid w:val="00152669"/>
    <w:rsid w:val="0015298C"/>
    <w:rsid w:val="0016093D"/>
    <w:rsid w:val="00160B94"/>
    <w:rsid w:val="00162A6E"/>
    <w:rsid w:val="00163137"/>
    <w:rsid w:val="00163A9C"/>
    <w:rsid w:val="0016406D"/>
    <w:rsid w:val="0017088E"/>
    <w:rsid w:val="001739E7"/>
    <w:rsid w:val="0017458C"/>
    <w:rsid w:val="00175478"/>
    <w:rsid w:val="00181B02"/>
    <w:rsid w:val="00181B93"/>
    <w:rsid w:val="00183FC8"/>
    <w:rsid w:val="00184F5E"/>
    <w:rsid w:val="00187B02"/>
    <w:rsid w:val="00191896"/>
    <w:rsid w:val="001942CE"/>
    <w:rsid w:val="00195B06"/>
    <w:rsid w:val="00195BAC"/>
    <w:rsid w:val="00196BCA"/>
    <w:rsid w:val="00197354"/>
    <w:rsid w:val="00197379"/>
    <w:rsid w:val="001A25B4"/>
    <w:rsid w:val="001A2B41"/>
    <w:rsid w:val="001A4B2F"/>
    <w:rsid w:val="001A4EB7"/>
    <w:rsid w:val="001A5221"/>
    <w:rsid w:val="001A5BBF"/>
    <w:rsid w:val="001B30D2"/>
    <w:rsid w:val="001B3D4D"/>
    <w:rsid w:val="001B4FCE"/>
    <w:rsid w:val="001B7F28"/>
    <w:rsid w:val="001C0E3E"/>
    <w:rsid w:val="001C1E60"/>
    <w:rsid w:val="001C3A3D"/>
    <w:rsid w:val="001C7E37"/>
    <w:rsid w:val="001D15E7"/>
    <w:rsid w:val="001D2201"/>
    <w:rsid w:val="001E3ADE"/>
    <w:rsid w:val="001E3DBB"/>
    <w:rsid w:val="001F1774"/>
    <w:rsid w:val="001F2A4D"/>
    <w:rsid w:val="001F2B69"/>
    <w:rsid w:val="001F554F"/>
    <w:rsid w:val="001F5BDB"/>
    <w:rsid w:val="001F64C1"/>
    <w:rsid w:val="00201109"/>
    <w:rsid w:val="00202E55"/>
    <w:rsid w:val="00205F60"/>
    <w:rsid w:val="00207756"/>
    <w:rsid w:val="0021020E"/>
    <w:rsid w:val="00210DFB"/>
    <w:rsid w:val="00210FF7"/>
    <w:rsid w:val="002120BC"/>
    <w:rsid w:val="002123D4"/>
    <w:rsid w:val="00212B58"/>
    <w:rsid w:val="002140F8"/>
    <w:rsid w:val="00216850"/>
    <w:rsid w:val="00220988"/>
    <w:rsid w:val="00220B90"/>
    <w:rsid w:val="00223DE6"/>
    <w:rsid w:val="0022400D"/>
    <w:rsid w:val="0022642E"/>
    <w:rsid w:val="00226799"/>
    <w:rsid w:val="00231A33"/>
    <w:rsid w:val="002337A8"/>
    <w:rsid w:val="00234B81"/>
    <w:rsid w:val="00235199"/>
    <w:rsid w:val="00240677"/>
    <w:rsid w:val="00241807"/>
    <w:rsid w:val="002419D1"/>
    <w:rsid w:val="00246934"/>
    <w:rsid w:val="00250692"/>
    <w:rsid w:val="0025086D"/>
    <w:rsid w:val="002535F6"/>
    <w:rsid w:val="00260FA5"/>
    <w:rsid w:val="002612AA"/>
    <w:rsid w:val="00262C52"/>
    <w:rsid w:val="0026475B"/>
    <w:rsid w:val="002674B7"/>
    <w:rsid w:val="002701C1"/>
    <w:rsid w:val="002709E2"/>
    <w:rsid w:val="00271999"/>
    <w:rsid w:val="00272751"/>
    <w:rsid w:val="00274BD1"/>
    <w:rsid w:val="002764E2"/>
    <w:rsid w:val="00276E65"/>
    <w:rsid w:val="0027724A"/>
    <w:rsid w:val="002803BD"/>
    <w:rsid w:val="00280750"/>
    <w:rsid w:val="00282FB9"/>
    <w:rsid w:val="002844BC"/>
    <w:rsid w:val="002A08B9"/>
    <w:rsid w:val="002A1C7E"/>
    <w:rsid w:val="002A2BE9"/>
    <w:rsid w:val="002A3196"/>
    <w:rsid w:val="002A42E5"/>
    <w:rsid w:val="002A4890"/>
    <w:rsid w:val="002A4D70"/>
    <w:rsid w:val="002A5189"/>
    <w:rsid w:val="002A677F"/>
    <w:rsid w:val="002B02EE"/>
    <w:rsid w:val="002B1906"/>
    <w:rsid w:val="002B2759"/>
    <w:rsid w:val="002B2883"/>
    <w:rsid w:val="002B29A1"/>
    <w:rsid w:val="002B5073"/>
    <w:rsid w:val="002B70E0"/>
    <w:rsid w:val="002B767F"/>
    <w:rsid w:val="002B7843"/>
    <w:rsid w:val="002B7D55"/>
    <w:rsid w:val="002B7F23"/>
    <w:rsid w:val="002C2F4C"/>
    <w:rsid w:val="002D051D"/>
    <w:rsid w:val="002D3560"/>
    <w:rsid w:val="002D3D4D"/>
    <w:rsid w:val="002D4426"/>
    <w:rsid w:val="002D4682"/>
    <w:rsid w:val="002D5913"/>
    <w:rsid w:val="002D5C5F"/>
    <w:rsid w:val="002D6CB4"/>
    <w:rsid w:val="002E05F7"/>
    <w:rsid w:val="002E3051"/>
    <w:rsid w:val="002E31CA"/>
    <w:rsid w:val="002E327C"/>
    <w:rsid w:val="002F0B1B"/>
    <w:rsid w:val="002F0F31"/>
    <w:rsid w:val="002F4271"/>
    <w:rsid w:val="002F5278"/>
    <w:rsid w:val="002F54DC"/>
    <w:rsid w:val="002F67D3"/>
    <w:rsid w:val="002F6EBD"/>
    <w:rsid w:val="00300BE4"/>
    <w:rsid w:val="003020ED"/>
    <w:rsid w:val="003033B6"/>
    <w:rsid w:val="00305927"/>
    <w:rsid w:val="00305C0E"/>
    <w:rsid w:val="00306A79"/>
    <w:rsid w:val="003071D6"/>
    <w:rsid w:val="003072AA"/>
    <w:rsid w:val="00307666"/>
    <w:rsid w:val="00310E5D"/>
    <w:rsid w:val="00312A8B"/>
    <w:rsid w:val="00315B7A"/>
    <w:rsid w:val="00317CDF"/>
    <w:rsid w:val="00321B66"/>
    <w:rsid w:val="0032274C"/>
    <w:rsid w:val="00322CE9"/>
    <w:rsid w:val="00324E85"/>
    <w:rsid w:val="003253B4"/>
    <w:rsid w:val="003337B8"/>
    <w:rsid w:val="003345F6"/>
    <w:rsid w:val="00334F5B"/>
    <w:rsid w:val="00337227"/>
    <w:rsid w:val="00337708"/>
    <w:rsid w:val="00341C5B"/>
    <w:rsid w:val="00342685"/>
    <w:rsid w:val="003437E0"/>
    <w:rsid w:val="00343D6B"/>
    <w:rsid w:val="0034515D"/>
    <w:rsid w:val="00345B6A"/>
    <w:rsid w:val="0034765B"/>
    <w:rsid w:val="0035115D"/>
    <w:rsid w:val="003515B2"/>
    <w:rsid w:val="00352344"/>
    <w:rsid w:val="00353585"/>
    <w:rsid w:val="00356D4E"/>
    <w:rsid w:val="0035703F"/>
    <w:rsid w:val="003570D4"/>
    <w:rsid w:val="00361B94"/>
    <w:rsid w:val="003650EA"/>
    <w:rsid w:val="00365792"/>
    <w:rsid w:val="00365E7B"/>
    <w:rsid w:val="003676F5"/>
    <w:rsid w:val="00371384"/>
    <w:rsid w:val="003714EA"/>
    <w:rsid w:val="003715DF"/>
    <w:rsid w:val="00372FA2"/>
    <w:rsid w:val="00376E4B"/>
    <w:rsid w:val="003778A1"/>
    <w:rsid w:val="00381236"/>
    <w:rsid w:val="00383C6D"/>
    <w:rsid w:val="00383E66"/>
    <w:rsid w:val="003853A9"/>
    <w:rsid w:val="003853E9"/>
    <w:rsid w:val="003863F0"/>
    <w:rsid w:val="00391D3A"/>
    <w:rsid w:val="00392146"/>
    <w:rsid w:val="003944DE"/>
    <w:rsid w:val="00396D6A"/>
    <w:rsid w:val="003A0938"/>
    <w:rsid w:val="003A1427"/>
    <w:rsid w:val="003A7624"/>
    <w:rsid w:val="003B1683"/>
    <w:rsid w:val="003B1DC4"/>
    <w:rsid w:val="003B1EFA"/>
    <w:rsid w:val="003B5626"/>
    <w:rsid w:val="003B5769"/>
    <w:rsid w:val="003B7007"/>
    <w:rsid w:val="003C09E0"/>
    <w:rsid w:val="003C0E0F"/>
    <w:rsid w:val="003C0E87"/>
    <w:rsid w:val="003C2310"/>
    <w:rsid w:val="003C2311"/>
    <w:rsid w:val="003C259F"/>
    <w:rsid w:val="003C38B0"/>
    <w:rsid w:val="003C3CA8"/>
    <w:rsid w:val="003C44FA"/>
    <w:rsid w:val="003C7CBB"/>
    <w:rsid w:val="003D27E2"/>
    <w:rsid w:val="003D2ABB"/>
    <w:rsid w:val="003D32FA"/>
    <w:rsid w:val="003D3A62"/>
    <w:rsid w:val="003D4DF2"/>
    <w:rsid w:val="003D523F"/>
    <w:rsid w:val="003D62B7"/>
    <w:rsid w:val="003E42C6"/>
    <w:rsid w:val="003E4943"/>
    <w:rsid w:val="003E6514"/>
    <w:rsid w:val="003E70D4"/>
    <w:rsid w:val="003E79A2"/>
    <w:rsid w:val="003F07FD"/>
    <w:rsid w:val="003F1B7D"/>
    <w:rsid w:val="003F7655"/>
    <w:rsid w:val="0040055D"/>
    <w:rsid w:val="00400837"/>
    <w:rsid w:val="00402FCA"/>
    <w:rsid w:val="004055F0"/>
    <w:rsid w:val="004059B0"/>
    <w:rsid w:val="004104E7"/>
    <w:rsid w:val="0041131D"/>
    <w:rsid w:val="00411E98"/>
    <w:rsid w:val="004154B2"/>
    <w:rsid w:val="00416D17"/>
    <w:rsid w:val="00420F58"/>
    <w:rsid w:val="00421D29"/>
    <w:rsid w:val="00425EF3"/>
    <w:rsid w:val="00426336"/>
    <w:rsid w:val="004276BC"/>
    <w:rsid w:val="004305FE"/>
    <w:rsid w:val="0043099F"/>
    <w:rsid w:val="00431D12"/>
    <w:rsid w:val="00433012"/>
    <w:rsid w:val="004349E9"/>
    <w:rsid w:val="00435888"/>
    <w:rsid w:val="00440DCB"/>
    <w:rsid w:val="00441507"/>
    <w:rsid w:val="0044291D"/>
    <w:rsid w:val="00443B43"/>
    <w:rsid w:val="00444A1F"/>
    <w:rsid w:val="004459E9"/>
    <w:rsid w:val="00447496"/>
    <w:rsid w:val="00450592"/>
    <w:rsid w:val="0045171A"/>
    <w:rsid w:val="004527CC"/>
    <w:rsid w:val="0045392B"/>
    <w:rsid w:val="00455C41"/>
    <w:rsid w:val="0046257B"/>
    <w:rsid w:val="00462A61"/>
    <w:rsid w:val="0046533A"/>
    <w:rsid w:val="004670F1"/>
    <w:rsid w:val="00467418"/>
    <w:rsid w:val="00477167"/>
    <w:rsid w:val="004774B5"/>
    <w:rsid w:val="0048209C"/>
    <w:rsid w:val="004833C4"/>
    <w:rsid w:val="00485DE0"/>
    <w:rsid w:val="00485F3C"/>
    <w:rsid w:val="00490771"/>
    <w:rsid w:val="00491B7C"/>
    <w:rsid w:val="00492D9E"/>
    <w:rsid w:val="004938D7"/>
    <w:rsid w:val="00493E53"/>
    <w:rsid w:val="0049552B"/>
    <w:rsid w:val="00496768"/>
    <w:rsid w:val="00497708"/>
    <w:rsid w:val="004A05DB"/>
    <w:rsid w:val="004A2775"/>
    <w:rsid w:val="004A2C2B"/>
    <w:rsid w:val="004A6BF6"/>
    <w:rsid w:val="004B058D"/>
    <w:rsid w:val="004B4C50"/>
    <w:rsid w:val="004B7779"/>
    <w:rsid w:val="004C0419"/>
    <w:rsid w:val="004C1414"/>
    <w:rsid w:val="004C1E29"/>
    <w:rsid w:val="004C24B8"/>
    <w:rsid w:val="004C474D"/>
    <w:rsid w:val="004C64B2"/>
    <w:rsid w:val="004C7B59"/>
    <w:rsid w:val="004D11EA"/>
    <w:rsid w:val="004D1282"/>
    <w:rsid w:val="004D1F3E"/>
    <w:rsid w:val="004D4D17"/>
    <w:rsid w:val="004D5927"/>
    <w:rsid w:val="004D5F1C"/>
    <w:rsid w:val="004E01F0"/>
    <w:rsid w:val="004E0C0A"/>
    <w:rsid w:val="004E39A2"/>
    <w:rsid w:val="004E3C4D"/>
    <w:rsid w:val="004E4ACB"/>
    <w:rsid w:val="004E626E"/>
    <w:rsid w:val="00501B4E"/>
    <w:rsid w:val="00502609"/>
    <w:rsid w:val="005030CD"/>
    <w:rsid w:val="00503E3D"/>
    <w:rsid w:val="00505585"/>
    <w:rsid w:val="00506113"/>
    <w:rsid w:val="00507812"/>
    <w:rsid w:val="00511367"/>
    <w:rsid w:val="00512736"/>
    <w:rsid w:val="00514492"/>
    <w:rsid w:val="00517D5C"/>
    <w:rsid w:val="00520732"/>
    <w:rsid w:val="00521C43"/>
    <w:rsid w:val="005227A0"/>
    <w:rsid w:val="0052587F"/>
    <w:rsid w:val="00526A47"/>
    <w:rsid w:val="00533781"/>
    <w:rsid w:val="00534AA0"/>
    <w:rsid w:val="00534F66"/>
    <w:rsid w:val="0053792F"/>
    <w:rsid w:val="00541002"/>
    <w:rsid w:val="00541858"/>
    <w:rsid w:val="00541866"/>
    <w:rsid w:val="00543896"/>
    <w:rsid w:val="005448BC"/>
    <w:rsid w:val="005470E5"/>
    <w:rsid w:val="0055044D"/>
    <w:rsid w:val="00561CB1"/>
    <w:rsid w:val="005628FF"/>
    <w:rsid w:val="005658E6"/>
    <w:rsid w:val="00566E42"/>
    <w:rsid w:val="00570433"/>
    <w:rsid w:val="00580586"/>
    <w:rsid w:val="0058274F"/>
    <w:rsid w:val="005841C8"/>
    <w:rsid w:val="005857ED"/>
    <w:rsid w:val="0058601C"/>
    <w:rsid w:val="005861D3"/>
    <w:rsid w:val="00586505"/>
    <w:rsid w:val="00591696"/>
    <w:rsid w:val="005937EC"/>
    <w:rsid w:val="005942CC"/>
    <w:rsid w:val="005944E9"/>
    <w:rsid w:val="00594676"/>
    <w:rsid w:val="005A41A9"/>
    <w:rsid w:val="005A7270"/>
    <w:rsid w:val="005B22AC"/>
    <w:rsid w:val="005B23BE"/>
    <w:rsid w:val="005B3A80"/>
    <w:rsid w:val="005B4B37"/>
    <w:rsid w:val="005B5462"/>
    <w:rsid w:val="005B6013"/>
    <w:rsid w:val="005B6EE4"/>
    <w:rsid w:val="005C0C13"/>
    <w:rsid w:val="005C2B09"/>
    <w:rsid w:val="005C2ECC"/>
    <w:rsid w:val="005C3C5F"/>
    <w:rsid w:val="005C617A"/>
    <w:rsid w:val="005C6753"/>
    <w:rsid w:val="005C7B2A"/>
    <w:rsid w:val="005D3D23"/>
    <w:rsid w:val="005D48C9"/>
    <w:rsid w:val="005D5640"/>
    <w:rsid w:val="005D6365"/>
    <w:rsid w:val="005D6A0E"/>
    <w:rsid w:val="005D77A7"/>
    <w:rsid w:val="005E1869"/>
    <w:rsid w:val="005E2F3E"/>
    <w:rsid w:val="005E4686"/>
    <w:rsid w:val="005E496B"/>
    <w:rsid w:val="005E4C4A"/>
    <w:rsid w:val="005E5519"/>
    <w:rsid w:val="005F0869"/>
    <w:rsid w:val="005F147D"/>
    <w:rsid w:val="005F2B8E"/>
    <w:rsid w:val="005F30F6"/>
    <w:rsid w:val="005F3275"/>
    <w:rsid w:val="00600316"/>
    <w:rsid w:val="00603474"/>
    <w:rsid w:val="006074FB"/>
    <w:rsid w:val="00610142"/>
    <w:rsid w:val="00613BED"/>
    <w:rsid w:val="00615971"/>
    <w:rsid w:val="00615A9F"/>
    <w:rsid w:val="00620747"/>
    <w:rsid w:val="00625800"/>
    <w:rsid w:val="00630060"/>
    <w:rsid w:val="00631728"/>
    <w:rsid w:val="006317B8"/>
    <w:rsid w:val="0063201F"/>
    <w:rsid w:val="00632FA8"/>
    <w:rsid w:val="0063438A"/>
    <w:rsid w:val="00636AD1"/>
    <w:rsid w:val="006375C0"/>
    <w:rsid w:val="006400C6"/>
    <w:rsid w:val="00640B94"/>
    <w:rsid w:val="00643487"/>
    <w:rsid w:val="00647999"/>
    <w:rsid w:val="0065037D"/>
    <w:rsid w:val="006541B4"/>
    <w:rsid w:val="00654806"/>
    <w:rsid w:val="006551F7"/>
    <w:rsid w:val="0065551C"/>
    <w:rsid w:val="006566B7"/>
    <w:rsid w:val="00657728"/>
    <w:rsid w:val="00664DE3"/>
    <w:rsid w:val="00665748"/>
    <w:rsid w:val="006661C5"/>
    <w:rsid w:val="006661FD"/>
    <w:rsid w:val="006664F6"/>
    <w:rsid w:val="00667B5F"/>
    <w:rsid w:val="00670F58"/>
    <w:rsid w:val="00672AAF"/>
    <w:rsid w:val="00676016"/>
    <w:rsid w:val="00677733"/>
    <w:rsid w:val="0068054D"/>
    <w:rsid w:val="006839FF"/>
    <w:rsid w:val="00683D52"/>
    <w:rsid w:val="006845EC"/>
    <w:rsid w:val="00684B5F"/>
    <w:rsid w:val="00685012"/>
    <w:rsid w:val="0068789B"/>
    <w:rsid w:val="006909F4"/>
    <w:rsid w:val="006913B0"/>
    <w:rsid w:val="006939E1"/>
    <w:rsid w:val="00693A25"/>
    <w:rsid w:val="00694622"/>
    <w:rsid w:val="006947F8"/>
    <w:rsid w:val="006950D4"/>
    <w:rsid w:val="0069532D"/>
    <w:rsid w:val="006A0CF3"/>
    <w:rsid w:val="006A1ED4"/>
    <w:rsid w:val="006A33DA"/>
    <w:rsid w:val="006A712E"/>
    <w:rsid w:val="006B09A9"/>
    <w:rsid w:val="006B377C"/>
    <w:rsid w:val="006B5D25"/>
    <w:rsid w:val="006C4285"/>
    <w:rsid w:val="006C6731"/>
    <w:rsid w:val="006C6D3D"/>
    <w:rsid w:val="006C7008"/>
    <w:rsid w:val="006D2D11"/>
    <w:rsid w:val="006D50C6"/>
    <w:rsid w:val="006D5D7F"/>
    <w:rsid w:val="006D5E2C"/>
    <w:rsid w:val="006D62A3"/>
    <w:rsid w:val="006E0222"/>
    <w:rsid w:val="006E0CB8"/>
    <w:rsid w:val="006E4344"/>
    <w:rsid w:val="006E5C6D"/>
    <w:rsid w:val="006E74EF"/>
    <w:rsid w:val="006F0E10"/>
    <w:rsid w:val="006F10E7"/>
    <w:rsid w:val="006F16F8"/>
    <w:rsid w:val="006F4686"/>
    <w:rsid w:val="006F6E1D"/>
    <w:rsid w:val="006F776A"/>
    <w:rsid w:val="00700AFD"/>
    <w:rsid w:val="00703A43"/>
    <w:rsid w:val="007102DC"/>
    <w:rsid w:val="00710383"/>
    <w:rsid w:val="007104FC"/>
    <w:rsid w:val="00711F24"/>
    <w:rsid w:val="007165F5"/>
    <w:rsid w:val="007167FC"/>
    <w:rsid w:val="00717C93"/>
    <w:rsid w:val="00720DE2"/>
    <w:rsid w:val="00720E07"/>
    <w:rsid w:val="00721DB1"/>
    <w:rsid w:val="007251E0"/>
    <w:rsid w:val="0072742B"/>
    <w:rsid w:val="0073020A"/>
    <w:rsid w:val="00730A1A"/>
    <w:rsid w:val="00731ED2"/>
    <w:rsid w:val="0073327A"/>
    <w:rsid w:val="007332EA"/>
    <w:rsid w:val="00735412"/>
    <w:rsid w:val="00736826"/>
    <w:rsid w:val="00736CBE"/>
    <w:rsid w:val="00744BD1"/>
    <w:rsid w:val="007450AA"/>
    <w:rsid w:val="007511C6"/>
    <w:rsid w:val="0075281F"/>
    <w:rsid w:val="0075515C"/>
    <w:rsid w:val="007569F5"/>
    <w:rsid w:val="00760CC4"/>
    <w:rsid w:val="00762472"/>
    <w:rsid w:val="007635FA"/>
    <w:rsid w:val="00763D69"/>
    <w:rsid w:val="00764946"/>
    <w:rsid w:val="00765841"/>
    <w:rsid w:val="00767097"/>
    <w:rsid w:val="007701F0"/>
    <w:rsid w:val="00770558"/>
    <w:rsid w:val="0077062A"/>
    <w:rsid w:val="007716A4"/>
    <w:rsid w:val="007719C9"/>
    <w:rsid w:val="00776256"/>
    <w:rsid w:val="00776BC9"/>
    <w:rsid w:val="00777F5E"/>
    <w:rsid w:val="00780016"/>
    <w:rsid w:val="007818DA"/>
    <w:rsid w:val="00783B6C"/>
    <w:rsid w:val="00794438"/>
    <w:rsid w:val="00795D30"/>
    <w:rsid w:val="0079678E"/>
    <w:rsid w:val="007974F8"/>
    <w:rsid w:val="007A0884"/>
    <w:rsid w:val="007A29F9"/>
    <w:rsid w:val="007A2A52"/>
    <w:rsid w:val="007A2B75"/>
    <w:rsid w:val="007A2D1E"/>
    <w:rsid w:val="007A50B7"/>
    <w:rsid w:val="007A69B1"/>
    <w:rsid w:val="007B06FF"/>
    <w:rsid w:val="007B46DD"/>
    <w:rsid w:val="007B478F"/>
    <w:rsid w:val="007B487E"/>
    <w:rsid w:val="007B4AC7"/>
    <w:rsid w:val="007B5947"/>
    <w:rsid w:val="007B762B"/>
    <w:rsid w:val="007C5A9E"/>
    <w:rsid w:val="007C6F41"/>
    <w:rsid w:val="007C7785"/>
    <w:rsid w:val="007D0A5D"/>
    <w:rsid w:val="007D19B3"/>
    <w:rsid w:val="007D5378"/>
    <w:rsid w:val="007D6532"/>
    <w:rsid w:val="007D764D"/>
    <w:rsid w:val="007D7F0D"/>
    <w:rsid w:val="007E216E"/>
    <w:rsid w:val="007E33B4"/>
    <w:rsid w:val="007E4AD9"/>
    <w:rsid w:val="007E7399"/>
    <w:rsid w:val="007F05B7"/>
    <w:rsid w:val="007F1F2D"/>
    <w:rsid w:val="007F7409"/>
    <w:rsid w:val="00802A9A"/>
    <w:rsid w:val="00803898"/>
    <w:rsid w:val="00804E53"/>
    <w:rsid w:val="00805A76"/>
    <w:rsid w:val="00810E9E"/>
    <w:rsid w:val="00813B96"/>
    <w:rsid w:val="0081628E"/>
    <w:rsid w:val="00816487"/>
    <w:rsid w:val="00820AFD"/>
    <w:rsid w:val="00822412"/>
    <w:rsid w:val="008248FE"/>
    <w:rsid w:val="00824E58"/>
    <w:rsid w:val="00827F05"/>
    <w:rsid w:val="00827F59"/>
    <w:rsid w:val="00831D6B"/>
    <w:rsid w:val="00836F78"/>
    <w:rsid w:val="00837796"/>
    <w:rsid w:val="008415FB"/>
    <w:rsid w:val="00843FC9"/>
    <w:rsid w:val="008450CB"/>
    <w:rsid w:val="008524D7"/>
    <w:rsid w:val="008539E0"/>
    <w:rsid w:val="008559AC"/>
    <w:rsid w:val="008566FF"/>
    <w:rsid w:val="00856BA5"/>
    <w:rsid w:val="008575DA"/>
    <w:rsid w:val="0086192E"/>
    <w:rsid w:val="008626C9"/>
    <w:rsid w:val="00863239"/>
    <w:rsid w:val="0086327F"/>
    <w:rsid w:val="00864408"/>
    <w:rsid w:val="008648F0"/>
    <w:rsid w:val="008708F3"/>
    <w:rsid w:val="008717C7"/>
    <w:rsid w:val="00872CDD"/>
    <w:rsid w:val="008734E8"/>
    <w:rsid w:val="00874CEE"/>
    <w:rsid w:val="00882DE1"/>
    <w:rsid w:val="008845D0"/>
    <w:rsid w:val="008869C2"/>
    <w:rsid w:val="00886A7A"/>
    <w:rsid w:val="00890C49"/>
    <w:rsid w:val="00891C84"/>
    <w:rsid w:val="00891E12"/>
    <w:rsid w:val="0089233E"/>
    <w:rsid w:val="008937C3"/>
    <w:rsid w:val="008948C5"/>
    <w:rsid w:val="008A1848"/>
    <w:rsid w:val="008A6385"/>
    <w:rsid w:val="008A68F3"/>
    <w:rsid w:val="008A7C3C"/>
    <w:rsid w:val="008B0268"/>
    <w:rsid w:val="008B0835"/>
    <w:rsid w:val="008B1709"/>
    <w:rsid w:val="008B6150"/>
    <w:rsid w:val="008C2209"/>
    <w:rsid w:val="008C23DA"/>
    <w:rsid w:val="008C59B1"/>
    <w:rsid w:val="008C6EE6"/>
    <w:rsid w:val="008C6F8E"/>
    <w:rsid w:val="008D0AF5"/>
    <w:rsid w:val="008D510A"/>
    <w:rsid w:val="008E1A1B"/>
    <w:rsid w:val="008E430A"/>
    <w:rsid w:val="008E4523"/>
    <w:rsid w:val="008E6FC0"/>
    <w:rsid w:val="008F1322"/>
    <w:rsid w:val="008F2856"/>
    <w:rsid w:val="008F5366"/>
    <w:rsid w:val="009020AB"/>
    <w:rsid w:val="00904145"/>
    <w:rsid w:val="00904598"/>
    <w:rsid w:val="0090514B"/>
    <w:rsid w:val="00905F94"/>
    <w:rsid w:val="00906321"/>
    <w:rsid w:val="00906F10"/>
    <w:rsid w:val="00910074"/>
    <w:rsid w:val="009117D6"/>
    <w:rsid w:val="00913780"/>
    <w:rsid w:val="009145F2"/>
    <w:rsid w:val="00914794"/>
    <w:rsid w:val="00914D89"/>
    <w:rsid w:val="00915FF6"/>
    <w:rsid w:val="009164E7"/>
    <w:rsid w:val="00921568"/>
    <w:rsid w:val="00922C9A"/>
    <w:rsid w:val="00924B2E"/>
    <w:rsid w:val="00925F4F"/>
    <w:rsid w:val="00926CD1"/>
    <w:rsid w:val="00927387"/>
    <w:rsid w:val="00930439"/>
    <w:rsid w:val="00931E9A"/>
    <w:rsid w:val="00933C5F"/>
    <w:rsid w:val="00937038"/>
    <w:rsid w:val="0094224D"/>
    <w:rsid w:val="00943A4D"/>
    <w:rsid w:val="009458B5"/>
    <w:rsid w:val="00946ACA"/>
    <w:rsid w:val="00947E29"/>
    <w:rsid w:val="00950BDD"/>
    <w:rsid w:val="00950FFE"/>
    <w:rsid w:val="00951C2C"/>
    <w:rsid w:val="00951CB4"/>
    <w:rsid w:val="00955CDB"/>
    <w:rsid w:val="00960937"/>
    <w:rsid w:val="00960BFB"/>
    <w:rsid w:val="00964819"/>
    <w:rsid w:val="00964F69"/>
    <w:rsid w:val="009659C1"/>
    <w:rsid w:val="00970E0B"/>
    <w:rsid w:val="0097147E"/>
    <w:rsid w:val="00976716"/>
    <w:rsid w:val="009777B5"/>
    <w:rsid w:val="0098027A"/>
    <w:rsid w:val="009818BD"/>
    <w:rsid w:val="00984C83"/>
    <w:rsid w:val="00984E11"/>
    <w:rsid w:val="00986203"/>
    <w:rsid w:val="009A10FA"/>
    <w:rsid w:val="009A30BB"/>
    <w:rsid w:val="009A4256"/>
    <w:rsid w:val="009A4FB5"/>
    <w:rsid w:val="009A59BB"/>
    <w:rsid w:val="009A7710"/>
    <w:rsid w:val="009B1679"/>
    <w:rsid w:val="009B1E39"/>
    <w:rsid w:val="009B4363"/>
    <w:rsid w:val="009B50F4"/>
    <w:rsid w:val="009B75EC"/>
    <w:rsid w:val="009B7948"/>
    <w:rsid w:val="009C3015"/>
    <w:rsid w:val="009C303A"/>
    <w:rsid w:val="009C6CB1"/>
    <w:rsid w:val="009D043E"/>
    <w:rsid w:val="009D2E9D"/>
    <w:rsid w:val="009D35C6"/>
    <w:rsid w:val="009D49DC"/>
    <w:rsid w:val="009D5B07"/>
    <w:rsid w:val="009D6FF1"/>
    <w:rsid w:val="009D7929"/>
    <w:rsid w:val="009E0AB4"/>
    <w:rsid w:val="009E130B"/>
    <w:rsid w:val="009E1371"/>
    <w:rsid w:val="009E42AA"/>
    <w:rsid w:val="009E52E4"/>
    <w:rsid w:val="009E68CB"/>
    <w:rsid w:val="009F09A4"/>
    <w:rsid w:val="009F439F"/>
    <w:rsid w:val="009F58DD"/>
    <w:rsid w:val="00A014D7"/>
    <w:rsid w:val="00A01F5D"/>
    <w:rsid w:val="00A02352"/>
    <w:rsid w:val="00A04235"/>
    <w:rsid w:val="00A04CFB"/>
    <w:rsid w:val="00A052E6"/>
    <w:rsid w:val="00A06826"/>
    <w:rsid w:val="00A06E64"/>
    <w:rsid w:val="00A0725D"/>
    <w:rsid w:val="00A122C2"/>
    <w:rsid w:val="00A15180"/>
    <w:rsid w:val="00A1710D"/>
    <w:rsid w:val="00A219AC"/>
    <w:rsid w:val="00A2219C"/>
    <w:rsid w:val="00A22CCA"/>
    <w:rsid w:val="00A30BE7"/>
    <w:rsid w:val="00A318A6"/>
    <w:rsid w:val="00A32B1D"/>
    <w:rsid w:val="00A33CEE"/>
    <w:rsid w:val="00A33F68"/>
    <w:rsid w:val="00A34B73"/>
    <w:rsid w:val="00A34D4D"/>
    <w:rsid w:val="00A359ED"/>
    <w:rsid w:val="00A35D8F"/>
    <w:rsid w:val="00A37615"/>
    <w:rsid w:val="00A4089A"/>
    <w:rsid w:val="00A42378"/>
    <w:rsid w:val="00A425B0"/>
    <w:rsid w:val="00A42658"/>
    <w:rsid w:val="00A42850"/>
    <w:rsid w:val="00A466CB"/>
    <w:rsid w:val="00A52F3E"/>
    <w:rsid w:val="00A53A6C"/>
    <w:rsid w:val="00A54380"/>
    <w:rsid w:val="00A54B2B"/>
    <w:rsid w:val="00A54E4B"/>
    <w:rsid w:val="00A55E03"/>
    <w:rsid w:val="00A56589"/>
    <w:rsid w:val="00A62344"/>
    <w:rsid w:val="00A623E0"/>
    <w:rsid w:val="00A634E6"/>
    <w:rsid w:val="00A6552B"/>
    <w:rsid w:val="00A71FED"/>
    <w:rsid w:val="00A741DB"/>
    <w:rsid w:val="00A77AC5"/>
    <w:rsid w:val="00A804A3"/>
    <w:rsid w:val="00A815DF"/>
    <w:rsid w:val="00A81726"/>
    <w:rsid w:val="00A828FF"/>
    <w:rsid w:val="00A82B5B"/>
    <w:rsid w:val="00A84040"/>
    <w:rsid w:val="00A8623E"/>
    <w:rsid w:val="00A8740C"/>
    <w:rsid w:val="00A87C22"/>
    <w:rsid w:val="00A909FE"/>
    <w:rsid w:val="00A91221"/>
    <w:rsid w:val="00A92596"/>
    <w:rsid w:val="00A9267E"/>
    <w:rsid w:val="00A948E0"/>
    <w:rsid w:val="00A94A5D"/>
    <w:rsid w:val="00A96AF2"/>
    <w:rsid w:val="00A97284"/>
    <w:rsid w:val="00AA009C"/>
    <w:rsid w:val="00AA1587"/>
    <w:rsid w:val="00AA3D10"/>
    <w:rsid w:val="00AA5228"/>
    <w:rsid w:val="00AA606E"/>
    <w:rsid w:val="00AA6C98"/>
    <w:rsid w:val="00AA7184"/>
    <w:rsid w:val="00AA7C71"/>
    <w:rsid w:val="00AB0658"/>
    <w:rsid w:val="00AB18FF"/>
    <w:rsid w:val="00AB1CE1"/>
    <w:rsid w:val="00AB42E8"/>
    <w:rsid w:val="00AB655B"/>
    <w:rsid w:val="00AB6643"/>
    <w:rsid w:val="00AB6C94"/>
    <w:rsid w:val="00AC022A"/>
    <w:rsid w:val="00AC0A15"/>
    <w:rsid w:val="00AC45EA"/>
    <w:rsid w:val="00AC46B9"/>
    <w:rsid w:val="00AC6D2D"/>
    <w:rsid w:val="00AD1256"/>
    <w:rsid w:val="00AD239A"/>
    <w:rsid w:val="00AD4685"/>
    <w:rsid w:val="00AD552C"/>
    <w:rsid w:val="00AD61CD"/>
    <w:rsid w:val="00AD73B7"/>
    <w:rsid w:val="00AE049E"/>
    <w:rsid w:val="00AE29D3"/>
    <w:rsid w:val="00AE30D3"/>
    <w:rsid w:val="00AE313E"/>
    <w:rsid w:val="00AE60D6"/>
    <w:rsid w:val="00AE7827"/>
    <w:rsid w:val="00AE7901"/>
    <w:rsid w:val="00AF1A14"/>
    <w:rsid w:val="00AF300A"/>
    <w:rsid w:val="00AF5890"/>
    <w:rsid w:val="00B00638"/>
    <w:rsid w:val="00B01720"/>
    <w:rsid w:val="00B0222C"/>
    <w:rsid w:val="00B02B89"/>
    <w:rsid w:val="00B02CBC"/>
    <w:rsid w:val="00B031B9"/>
    <w:rsid w:val="00B07CCB"/>
    <w:rsid w:val="00B12476"/>
    <w:rsid w:val="00B1342F"/>
    <w:rsid w:val="00B13DF4"/>
    <w:rsid w:val="00B2144B"/>
    <w:rsid w:val="00B23EE2"/>
    <w:rsid w:val="00B26EC6"/>
    <w:rsid w:val="00B273C4"/>
    <w:rsid w:val="00B27E78"/>
    <w:rsid w:val="00B30125"/>
    <w:rsid w:val="00B30844"/>
    <w:rsid w:val="00B3156A"/>
    <w:rsid w:val="00B3373C"/>
    <w:rsid w:val="00B35757"/>
    <w:rsid w:val="00B37257"/>
    <w:rsid w:val="00B41086"/>
    <w:rsid w:val="00B41B68"/>
    <w:rsid w:val="00B44DD0"/>
    <w:rsid w:val="00B46EF7"/>
    <w:rsid w:val="00B47314"/>
    <w:rsid w:val="00B5281F"/>
    <w:rsid w:val="00B52C32"/>
    <w:rsid w:val="00B55BFB"/>
    <w:rsid w:val="00B55E10"/>
    <w:rsid w:val="00B616C9"/>
    <w:rsid w:val="00B635B1"/>
    <w:rsid w:val="00B66A06"/>
    <w:rsid w:val="00B67362"/>
    <w:rsid w:val="00B7025F"/>
    <w:rsid w:val="00B73739"/>
    <w:rsid w:val="00B76150"/>
    <w:rsid w:val="00B76A2E"/>
    <w:rsid w:val="00B77609"/>
    <w:rsid w:val="00B809BC"/>
    <w:rsid w:val="00B82F7E"/>
    <w:rsid w:val="00B8373D"/>
    <w:rsid w:val="00B84874"/>
    <w:rsid w:val="00B84F78"/>
    <w:rsid w:val="00B87B19"/>
    <w:rsid w:val="00B93123"/>
    <w:rsid w:val="00B93187"/>
    <w:rsid w:val="00B9375D"/>
    <w:rsid w:val="00B93EE9"/>
    <w:rsid w:val="00B9452E"/>
    <w:rsid w:val="00B97476"/>
    <w:rsid w:val="00BA3931"/>
    <w:rsid w:val="00BA434D"/>
    <w:rsid w:val="00BA5D3A"/>
    <w:rsid w:val="00BA73A8"/>
    <w:rsid w:val="00BB19B4"/>
    <w:rsid w:val="00BB1B9D"/>
    <w:rsid w:val="00BB20D2"/>
    <w:rsid w:val="00BB2EC9"/>
    <w:rsid w:val="00BB30BE"/>
    <w:rsid w:val="00BB4007"/>
    <w:rsid w:val="00BB4977"/>
    <w:rsid w:val="00BB6659"/>
    <w:rsid w:val="00BB7B5A"/>
    <w:rsid w:val="00BC1377"/>
    <w:rsid w:val="00BC1FAB"/>
    <w:rsid w:val="00BC67BD"/>
    <w:rsid w:val="00BD2A80"/>
    <w:rsid w:val="00BD2E58"/>
    <w:rsid w:val="00BD4EAA"/>
    <w:rsid w:val="00BD5265"/>
    <w:rsid w:val="00BD6748"/>
    <w:rsid w:val="00BE09D4"/>
    <w:rsid w:val="00BE3779"/>
    <w:rsid w:val="00BE4691"/>
    <w:rsid w:val="00BF0558"/>
    <w:rsid w:val="00BF25CF"/>
    <w:rsid w:val="00BF319A"/>
    <w:rsid w:val="00BF5C8B"/>
    <w:rsid w:val="00C049F5"/>
    <w:rsid w:val="00C05B56"/>
    <w:rsid w:val="00C0612A"/>
    <w:rsid w:val="00C1400A"/>
    <w:rsid w:val="00C14990"/>
    <w:rsid w:val="00C1651A"/>
    <w:rsid w:val="00C17B18"/>
    <w:rsid w:val="00C21320"/>
    <w:rsid w:val="00C2460B"/>
    <w:rsid w:val="00C26336"/>
    <w:rsid w:val="00C2668F"/>
    <w:rsid w:val="00C276FE"/>
    <w:rsid w:val="00C302B1"/>
    <w:rsid w:val="00C319A9"/>
    <w:rsid w:val="00C33F4C"/>
    <w:rsid w:val="00C341D6"/>
    <w:rsid w:val="00C36A00"/>
    <w:rsid w:val="00C37F48"/>
    <w:rsid w:val="00C401DF"/>
    <w:rsid w:val="00C40EE4"/>
    <w:rsid w:val="00C447DC"/>
    <w:rsid w:val="00C52918"/>
    <w:rsid w:val="00C53545"/>
    <w:rsid w:val="00C55860"/>
    <w:rsid w:val="00C560C4"/>
    <w:rsid w:val="00C56458"/>
    <w:rsid w:val="00C56ABE"/>
    <w:rsid w:val="00C62343"/>
    <w:rsid w:val="00C629A0"/>
    <w:rsid w:val="00C62F48"/>
    <w:rsid w:val="00C70849"/>
    <w:rsid w:val="00C71A8D"/>
    <w:rsid w:val="00C72169"/>
    <w:rsid w:val="00C73932"/>
    <w:rsid w:val="00C76CA7"/>
    <w:rsid w:val="00C77DFC"/>
    <w:rsid w:val="00C80238"/>
    <w:rsid w:val="00C842D5"/>
    <w:rsid w:val="00C8508D"/>
    <w:rsid w:val="00C90BF1"/>
    <w:rsid w:val="00C914E4"/>
    <w:rsid w:val="00C920A6"/>
    <w:rsid w:val="00C93600"/>
    <w:rsid w:val="00C93E9D"/>
    <w:rsid w:val="00CA2A4A"/>
    <w:rsid w:val="00CA2E23"/>
    <w:rsid w:val="00CA462D"/>
    <w:rsid w:val="00CA5AC8"/>
    <w:rsid w:val="00CA66AF"/>
    <w:rsid w:val="00CB02B4"/>
    <w:rsid w:val="00CB09FE"/>
    <w:rsid w:val="00CB16FA"/>
    <w:rsid w:val="00CB2167"/>
    <w:rsid w:val="00CB2611"/>
    <w:rsid w:val="00CB400B"/>
    <w:rsid w:val="00CB4715"/>
    <w:rsid w:val="00CB5604"/>
    <w:rsid w:val="00CB6A71"/>
    <w:rsid w:val="00CC0997"/>
    <w:rsid w:val="00CC44BA"/>
    <w:rsid w:val="00CC5A57"/>
    <w:rsid w:val="00CD3092"/>
    <w:rsid w:val="00CD4764"/>
    <w:rsid w:val="00CD4D6E"/>
    <w:rsid w:val="00CD565B"/>
    <w:rsid w:val="00CD66DA"/>
    <w:rsid w:val="00CD6BB0"/>
    <w:rsid w:val="00CD79DF"/>
    <w:rsid w:val="00CE0825"/>
    <w:rsid w:val="00CE082D"/>
    <w:rsid w:val="00CE0DD8"/>
    <w:rsid w:val="00CE3C19"/>
    <w:rsid w:val="00CE41CC"/>
    <w:rsid w:val="00CE455F"/>
    <w:rsid w:val="00CF54FF"/>
    <w:rsid w:val="00CF56D8"/>
    <w:rsid w:val="00CF75ED"/>
    <w:rsid w:val="00CF7793"/>
    <w:rsid w:val="00CF7E49"/>
    <w:rsid w:val="00D032C5"/>
    <w:rsid w:val="00D03D54"/>
    <w:rsid w:val="00D051CA"/>
    <w:rsid w:val="00D10C5F"/>
    <w:rsid w:val="00D1196D"/>
    <w:rsid w:val="00D12193"/>
    <w:rsid w:val="00D130E4"/>
    <w:rsid w:val="00D17266"/>
    <w:rsid w:val="00D223F5"/>
    <w:rsid w:val="00D318BE"/>
    <w:rsid w:val="00D318E3"/>
    <w:rsid w:val="00D31D4E"/>
    <w:rsid w:val="00D34BAF"/>
    <w:rsid w:val="00D34C79"/>
    <w:rsid w:val="00D36612"/>
    <w:rsid w:val="00D37397"/>
    <w:rsid w:val="00D43CD3"/>
    <w:rsid w:val="00D449A2"/>
    <w:rsid w:val="00D4516A"/>
    <w:rsid w:val="00D47256"/>
    <w:rsid w:val="00D50A29"/>
    <w:rsid w:val="00D51E56"/>
    <w:rsid w:val="00D52118"/>
    <w:rsid w:val="00D52524"/>
    <w:rsid w:val="00D5315C"/>
    <w:rsid w:val="00D55FD3"/>
    <w:rsid w:val="00D56298"/>
    <w:rsid w:val="00D57455"/>
    <w:rsid w:val="00D6047F"/>
    <w:rsid w:val="00D643CD"/>
    <w:rsid w:val="00D6467F"/>
    <w:rsid w:val="00D647A1"/>
    <w:rsid w:val="00D64C58"/>
    <w:rsid w:val="00D65127"/>
    <w:rsid w:val="00D71A13"/>
    <w:rsid w:val="00D726CA"/>
    <w:rsid w:val="00D7274B"/>
    <w:rsid w:val="00D75B8C"/>
    <w:rsid w:val="00D75E49"/>
    <w:rsid w:val="00D80AF1"/>
    <w:rsid w:val="00D8250D"/>
    <w:rsid w:val="00D84D3F"/>
    <w:rsid w:val="00D865B3"/>
    <w:rsid w:val="00D86627"/>
    <w:rsid w:val="00D87408"/>
    <w:rsid w:val="00D90268"/>
    <w:rsid w:val="00D9063F"/>
    <w:rsid w:val="00D9086F"/>
    <w:rsid w:val="00D915E9"/>
    <w:rsid w:val="00D9332E"/>
    <w:rsid w:val="00D94FFF"/>
    <w:rsid w:val="00D95240"/>
    <w:rsid w:val="00D95F1A"/>
    <w:rsid w:val="00D9663F"/>
    <w:rsid w:val="00D96FC0"/>
    <w:rsid w:val="00D97512"/>
    <w:rsid w:val="00DA1961"/>
    <w:rsid w:val="00DA6323"/>
    <w:rsid w:val="00DB16B5"/>
    <w:rsid w:val="00DB16F9"/>
    <w:rsid w:val="00DB3E82"/>
    <w:rsid w:val="00DB49E5"/>
    <w:rsid w:val="00DB59FE"/>
    <w:rsid w:val="00DB5A02"/>
    <w:rsid w:val="00DB72DA"/>
    <w:rsid w:val="00DC4463"/>
    <w:rsid w:val="00DD3F87"/>
    <w:rsid w:val="00DE15BF"/>
    <w:rsid w:val="00DE2705"/>
    <w:rsid w:val="00DE3F72"/>
    <w:rsid w:val="00DE6BA0"/>
    <w:rsid w:val="00DF1D04"/>
    <w:rsid w:val="00DF2DE8"/>
    <w:rsid w:val="00DF3966"/>
    <w:rsid w:val="00DF68B6"/>
    <w:rsid w:val="00E02705"/>
    <w:rsid w:val="00E05133"/>
    <w:rsid w:val="00E05480"/>
    <w:rsid w:val="00E06CF6"/>
    <w:rsid w:val="00E07FEA"/>
    <w:rsid w:val="00E17740"/>
    <w:rsid w:val="00E179AA"/>
    <w:rsid w:val="00E23418"/>
    <w:rsid w:val="00E25ECF"/>
    <w:rsid w:val="00E25FC4"/>
    <w:rsid w:val="00E32670"/>
    <w:rsid w:val="00E32C26"/>
    <w:rsid w:val="00E33D4B"/>
    <w:rsid w:val="00E35CFA"/>
    <w:rsid w:val="00E410D5"/>
    <w:rsid w:val="00E426FA"/>
    <w:rsid w:val="00E42F88"/>
    <w:rsid w:val="00E46917"/>
    <w:rsid w:val="00E512DF"/>
    <w:rsid w:val="00E57AC6"/>
    <w:rsid w:val="00E60966"/>
    <w:rsid w:val="00E63D45"/>
    <w:rsid w:val="00E64CB6"/>
    <w:rsid w:val="00E64F62"/>
    <w:rsid w:val="00E64F84"/>
    <w:rsid w:val="00E736C1"/>
    <w:rsid w:val="00E755FC"/>
    <w:rsid w:val="00E76E39"/>
    <w:rsid w:val="00E810D6"/>
    <w:rsid w:val="00E82AF1"/>
    <w:rsid w:val="00E82E7D"/>
    <w:rsid w:val="00E839F8"/>
    <w:rsid w:val="00E84D28"/>
    <w:rsid w:val="00E86843"/>
    <w:rsid w:val="00E873B3"/>
    <w:rsid w:val="00E87591"/>
    <w:rsid w:val="00E8775D"/>
    <w:rsid w:val="00E9262F"/>
    <w:rsid w:val="00E96925"/>
    <w:rsid w:val="00EA1C5C"/>
    <w:rsid w:val="00EA2A7D"/>
    <w:rsid w:val="00EA3CF8"/>
    <w:rsid w:val="00EA7FA1"/>
    <w:rsid w:val="00EB08FF"/>
    <w:rsid w:val="00EB10F5"/>
    <w:rsid w:val="00EC0896"/>
    <w:rsid w:val="00ED1847"/>
    <w:rsid w:val="00ED1DC2"/>
    <w:rsid w:val="00ED26F2"/>
    <w:rsid w:val="00ED3682"/>
    <w:rsid w:val="00ED4EDF"/>
    <w:rsid w:val="00ED6428"/>
    <w:rsid w:val="00ED7C1A"/>
    <w:rsid w:val="00EE0959"/>
    <w:rsid w:val="00EE11E1"/>
    <w:rsid w:val="00EE1231"/>
    <w:rsid w:val="00EE2ED3"/>
    <w:rsid w:val="00EF2771"/>
    <w:rsid w:val="00EF2AB3"/>
    <w:rsid w:val="00EF4E83"/>
    <w:rsid w:val="00EF546B"/>
    <w:rsid w:val="00F00D18"/>
    <w:rsid w:val="00F0157B"/>
    <w:rsid w:val="00F017E1"/>
    <w:rsid w:val="00F10CC1"/>
    <w:rsid w:val="00F12DD0"/>
    <w:rsid w:val="00F144FD"/>
    <w:rsid w:val="00F1678D"/>
    <w:rsid w:val="00F17BAC"/>
    <w:rsid w:val="00F17E72"/>
    <w:rsid w:val="00F22F9A"/>
    <w:rsid w:val="00F23CFA"/>
    <w:rsid w:val="00F23FB3"/>
    <w:rsid w:val="00F241C4"/>
    <w:rsid w:val="00F24FC2"/>
    <w:rsid w:val="00F34B28"/>
    <w:rsid w:val="00F359D5"/>
    <w:rsid w:val="00F370A3"/>
    <w:rsid w:val="00F3725B"/>
    <w:rsid w:val="00F4060A"/>
    <w:rsid w:val="00F4145F"/>
    <w:rsid w:val="00F4196F"/>
    <w:rsid w:val="00F420CA"/>
    <w:rsid w:val="00F42562"/>
    <w:rsid w:val="00F44494"/>
    <w:rsid w:val="00F44650"/>
    <w:rsid w:val="00F45EE8"/>
    <w:rsid w:val="00F4721D"/>
    <w:rsid w:val="00F521B5"/>
    <w:rsid w:val="00F53A2A"/>
    <w:rsid w:val="00F55517"/>
    <w:rsid w:val="00F55567"/>
    <w:rsid w:val="00F60FEC"/>
    <w:rsid w:val="00F629AC"/>
    <w:rsid w:val="00F639B7"/>
    <w:rsid w:val="00F63FB6"/>
    <w:rsid w:val="00F64116"/>
    <w:rsid w:val="00F67D69"/>
    <w:rsid w:val="00F70824"/>
    <w:rsid w:val="00F70933"/>
    <w:rsid w:val="00F72C80"/>
    <w:rsid w:val="00F73CE7"/>
    <w:rsid w:val="00F73E29"/>
    <w:rsid w:val="00F743B3"/>
    <w:rsid w:val="00F74BF5"/>
    <w:rsid w:val="00F74FDD"/>
    <w:rsid w:val="00F76251"/>
    <w:rsid w:val="00F77F4C"/>
    <w:rsid w:val="00F8181A"/>
    <w:rsid w:val="00F837EB"/>
    <w:rsid w:val="00F83871"/>
    <w:rsid w:val="00F85684"/>
    <w:rsid w:val="00F858FF"/>
    <w:rsid w:val="00F85F7A"/>
    <w:rsid w:val="00F91CDD"/>
    <w:rsid w:val="00F934E0"/>
    <w:rsid w:val="00F93BB1"/>
    <w:rsid w:val="00F94174"/>
    <w:rsid w:val="00F968F5"/>
    <w:rsid w:val="00F96D62"/>
    <w:rsid w:val="00F96E19"/>
    <w:rsid w:val="00FA04E7"/>
    <w:rsid w:val="00FA39E2"/>
    <w:rsid w:val="00FA597E"/>
    <w:rsid w:val="00FA76A5"/>
    <w:rsid w:val="00FB0ACA"/>
    <w:rsid w:val="00FB0C22"/>
    <w:rsid w:val="00FB0F77"/>
    <w:rsid w:val="00FB4547"/>
    <w:rsid w:val="00FC30C5"/>
    <w:rsid w:val="00FC3641"/>
    <w:rsid w:val="00FC3678"/>
    <w:rsid w:val="00FC4420"/>
    <w:rsid w:val="00FC7875"/>
    <w:rsid w:val="00FC78E6"/>
    <w:rsid w:val="00FD38C3"/>
    <w:rsid w:val="00FD3BB1"/>
    <w:rsid w:val="00FD3CDE"/>
    <w:rsid w:val="00FD58D5"/>
    <w:rsid w:val="00FD76CF"/>
    <w:rsid w:val="00FD7FE0"/>
    <w:rsid w:val="00FE327C"/>
    <w:rsid w:val="00FE4375"/>
    <w:rsid w:val="00FF05A9"/>
    <w:rsid w:val="00FF0A86"/>
    <w:rsid w:val="00FF1B3F"/>
    <w:rsid w:val="00FF2020"/>
    <w:rsid w:val="00FF2E26"/>
    <w:rsid w:val="00FF6D9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uiPriority="0"/>
    <w:lsdException w:name="footer" w:uiPriority="0"/>
    <w:lsdException w:name="index heading" w:uiPriority="0"/>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uiPriority="0"/>
    <w:lsdException w:name="page number" w:uiPriority="0"/>
    <w:lsdException w:name="endnote reference" w:uiPriority="0"/>
    <w:lsdException w:name="endnote text" w:uiPriority="0"/>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uiPriority="0"/>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uiPriority="0"/>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uiPriority="0"/>
    <w:lsdException w:name="HTML Bottom of Form" w:uiPriority="0"/>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0"/>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2A8B"/>
    <w:pPr>
      <w:suppressAutoHyphens/>
    </w:pPr>
    <w:rPr>
      <w:rFonts w:ascii="Arial" w:hAnsi="Arial"/>
      <w:szCs w:val="24"/>
    </w:rPr>
  </w:style>
  <w:style w:type="paragraph" w:styleId="Heading1">
    <w:name w:val="heading 1"/>
    <w:basedOn w:val="Normal"/>
    <w:next w:val="BodyText"/>
    <w:link w:val="Heading1Char"/>
    <w:uiPriority w:val="99"/>
    <w:qFormat/>
    <w:rsid w:val="002B5073"/>
    <w:pPr>
      <w:pageBreakBefore/>
      <w:numPr>
        <w:numId w:val="8"/>
      </w:numPr>
      <w:tabs>
        <w:tab w:val="left" w:pos="709"/>
      </w:tabs>
      <w:spacing w:after="360"/>
      <w:outlineLvl w:val="0"/>
    </w:pPr>
    <w:rPr>
      <w:rFonts w:cs="Arial"/>
      <w:b/>
      <w:bCs/>
      <w:color w:val="0C2577"/>
      <w:kern w:val="32"/>
      <w:sz w:val="34"/>
      <w:szCs w:val="32"/>
    </w:rPr>
  </w:style>
  <w:style w:type="paragraph" w:styleId="Heading2">
    <w:name w:val="heading 2"/>
    <w:basedOn w:val="Normal"/>
    <w:next w:val="BodyText"/>
    <w:link w:val="Heading2Char"/>
    <w:uiPriority w:val="99"/>
    <w:qFormat/>
    <w:rsid w:val="0034515D"/>
    <w:pPr>
      <w:keepNext/>
      <w:numPr>
        <w:ilvl w:val="1"/>
        <w:numId w:val="8"/>
      </w:numPr>
      <w:tabs>
        <w:tab w:val="left" w:pos="709"/>
      </w:tabs>
      <w:spacing w:before="300" w:after="240"/>
      <w:outlineLvl w:val="1"/>
    </w:pPr>
    <w:rPr>
      <w:rFonts w:cs="Arial"/>
      <w:b/>
      <w:bCs/>
      <w:iCs/>
      <w:color w:val="0C2577"/>
      <w:sz w:val="28"/>
      <w:szCs w:val="26"/>
    </w:rPr>
  </w:style>
  <w:style w:type="paragraph" w:styleId="Heading3">
    <w:name w:val="heading 3"/>
    <w:basedOn w:val="Normal"/>
    <w:next w:val="BodyText"/>
    <w:link w:val="Heading3Char"/>
    <w:uiPriority w:val="99"/>
    <w:qFormat/>
    <w:rsid w:val="002B5073"/>
    <w:pPr>
      <w:keepNext/>
      <w:numPr>
        <w:ilvl w:val="2"/>
        <w:numId w:val="8"/>
      </w:numPr>
      <w:tabs>
        <w:tab w:val="clear" w:pos="1800"/>
        <w:tab w:val="num" w:pos="709"/>
      </w:tabs>
      <w:spacing w:before="240" w:after="120"/>
      <w:ind w:left="709" w:hanging="709"/>
      <w:outlineLvl w:val="2"/>
    </w:pPr>
    <w:rPr>
      <w:rFonts w:cs="Arial"/>
      <w:b/>
      <w:bCs/>
      <w:color w:val="0C2577"/>
      <w:sz w:val="24"/>
      <w:szCs w:val="20"/>
    </w:rPr>
  </w:style>
  <w:style w:type="paragraph" w:styleId="Heading4">
    <w:name w:val="heading 4"/>
    <w:basedOn w:val="Normal"/>
    <w:next w:val="BodyText"/>
    <w:link w:val="Heading4Char"/>
    <w:uiPriority w:val="99"/>
    <w:qFormat/>
    <w:rsid w:val="000D2CF6"/>
    <w:pPr>
      <w:keepNext/>
      <w:numPr>
        <w:numId w:val="9"/>
      </w:numPr>
      <w:tabs>
        <w:tab w:val="clear" w:pos="360"/>
        <w:tab w:val="left" w:pos="284"/>
      </w:tabs>
      <w:spacing w:before="180" w:after="120"/>
      <w:ind w:left="720"/>
      <w:outlineLvl w:val="3"/>
    </w:pPr>
    <w:rPr>
      <w:rFonts w:cs="Times"/>
      <w:b/>
      <w:bCs/>
      <w:color w:val="0C2577"/>
      <w:sz w:val="23"/>
      <w:szCs w:val="20"/>
    </w:rPr>
  </w:style>
  <w:style w:type="paragraph" w:styleId="Heading5">
    <w:name w:val="heading 5"/>
    <w:basedOn w:val="Normal"/>
    <w:next w:val="BodyText"/>
    <w:link w:val="Heading5Char"/>
    <w:uiPriority w:val="99"/>
    <w:qFormat/>
    <w:rsid w:val="001C0E3E"/>
    <w:pPr>
      <w:keepNext/>
      <w:spacing w:before="240" w:after="120"/>
      <w:outlineLvl w:val="4"/>
    </w:pPr>
    <w:rPr>
      <w:b/>
      <w:color w:val="0C2577"/>
      <w:szCs w:val="26"/>
    </w:rPr>
  </w:style>
  <w:style w:type="paragraph" w:styleId="Heading6">
    <w:name w:val="heading 6"/>
    <w:basedOn w:val="Normal"/>
    <w:next w:val="Normal"/>
    <w:link w:val="Heading6Char"/>
    <w:uiPriority w:val="99"/>
    <w:qFormat/>
    <w:rsid w:val="00AF1A14"/>
    <w:pPr>
      <w:spacing w:before="240" w:after="60"/>
      <w:outlineLvl w:val="5"/>
    </w:pPr>
    <w:rPr>
      <w:rFonts w:cs="Times"/>
      <w:i/>
      <w:iCs/>
      <w:color w:val="0C2577"/>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31EB1"/>
    <w:rPr>
      <w:rFonts w:ascii="Arial" w:hAnsi="Arial" w:cs="Arial"/>
      <w:b/>
      <w:bCs/>
      <w:color w:val="0C2577"/>
      <w:kern w:val="32"/>
      <w:sz w:val="34"/>
      <w:szCs w:val="32"/>
    </w:rPr>
  </w:style>
  <w:style w:type="character" w:customStyle="1" w:styleId="Heading2Char">
    <w:name w:val="Heading 2 Char"/>
    <w:basedOn w:val="DefaultParagraphFont"/>
    <w:link w:val="Heading2"/>
    <w:uiPriority w:val="99"/>
    <w:rsid w:val="00F31EB1"/>
    <w:rPr>
      <w:rFonts w:ascii="Arial" w:hAnsi="Arial" w:cs="Arial"/>
      <w:b/>
      <w:bCs/>
      <w:iCs/>
      <w:color w:val="0C2577"/>
      <w:sz w:val="28"/>
      <w:szCs w:val="26"/>
    </w:rPr>
  </w:style>
  <w:style w:type="character" w:customStyle="1" w:styleId="Heading3Char">
    <w:name w:val="Heading 3 Char"/>
    <w:basedOn w:val="DefaultParagraphFont"/>
    <w:link w:val="Heading3"/>
    <w:uiPriority w:val="99"/>
    <w:rsid w:val="00F31EB1"/>
    <w:rPr>
      <w:rFonts w:ascii="Arial" w:hAnsi="Arial" w:cs="Arial"/>
      <w:b/>
      <w:bCs/>
      <w:color w:val="0C2577"/>
      <w:sz w:val="24"/>
      <w:szCs w:val="20"/>
    </w:rPr>
  </w:style>
  <w:style w:type="character" w:customStyle="1" w:styleId="Heading4Char">
    <w:name w:val="Heading 4 Char"/>
    <w:basedOn w:val="DefaultParagraphFont"/>
    <w:link w:val="Heading4"/>
    <w:uiPriority w:val="9"/>
    <w:semiHidden/>
    <w:rsid w:val="00F31EB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F31EB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F31EB1"/>
    <w:rPr>
      <w:rFonts w:asciiTheme="minorHAnsi" w:eastAsiaTheme="minorEastAsia" w:hAnsiTheme="minorHAnsi" w:cstheme="minorBidi"/>
      <w:b/>
      <w:bCs/>
    </w:rPr>
  </w:style>
  <w:style w:type="paragraph" w:styleId="ListBullet">
    <w:name w:val="List Bullet"/>
    <w:basedOn w:val="Normal"/>
    <w:uiPriority w:val="99"/>
    <w:rsid w:val="00A91221"/>
    <w:pPr>
      <w:numPr>
        <w:numId w:val="6"/>
      </w:numPr>
      <w:tabs>
        <w:tab w:val="clear" w:pos="926"/>
        <w:tab w:val="num" w:pos="360"/>
      </w:tabs>
      <w:spacing w:before="120" w:after="120" w:line="250" w:lineRule="atLeast"/>
      <w:ind w:left="360"/>
      <w:contextualSpacing/>
      <w:jc w:val="both"/>
    </w:pPr>
  </w:style>
  <w:style w:type="paragraph" w:styleId="ListBullet2">
    <w:name w:val="List Bullet 2"/>
    <w:basedOn w:val="Normal"/>
    <w:uiPriority w:val="99"/>
    <w:rsid w:val="00A91221"/>
    <w:pPr>
      <w:numPr>
        <w:numId w:val="10"/>
      </w:numPr>
      <w:tabs>
        <w:tab w:val="clear" w:pos="255"/>
        <w:tab w:val="left" w:pos="539"/>
      </w:tabs>
      <w:spacing w:before="80" w:after="80" w:line="240" w:lineRule="atLeast"/>
      <w:ind w:left="539" w:hanging="255"/>
      <w:contextualSpacing/>
      <w:jc w:val="both"/>
    </w:pPr>
    <w:rPr>
      <w:sz w:val="21"/>
    </w:rPr>
  </w:style>
  <w:style w:type="paragraph" w:styleId="ListBullet3">
    <w:name w:val="List Bullet 3"/>
    <w:basedOn w:val="Normal"/>
    <w:uiPriority w:val="99"/>
    <w:semiHidden/>
    <w:locked/>
    <w:rsid w:val="00260FA5"/>
    <w:pPr>
      <w:numPr>
        <w:numId w:val="4"/>
      </w:numPr>
      <w:tabs>
        <w:tab w:val="clear" w:pos="360"/>
        <w:tab w:val="num" w:pos="255"/>
      </w:tabs>
      <w:ind w:left="255" w:firstLine="29"/>
    </w:pPr>
  </w:style>
  <w:style w:type="paragraph" w:styleId="Header">
    <w:name w:val="header"/>
    <w:basedOn w:val="Normal"/>
    <w:link w:val="HeaderChar"/>
    <w:uiPriority w:val="99"/>
    <w:semiHidden/>
    <w:rsid w:val="002B02EE"/>
    <w:pPr>
      <w:pBdr>
        <w:bottom w:val="single" w:sz="4" w:space="2" w:color="0C2577"/>
      </w:pBdr>
      <w:tabs>
        <w:tab w:val="center" w:pos="4820"/>
        <w:tab w:val="right" w:pos="9639"/>
      </w:tabs>
      <w:jc w:val="center"/>
    </w:pPr>
    <w:rPr>
      <w:sz w:val="20"/>
      <w:szCs w:val="18"/>
    </w:rPr>
  </w:style>
  <w:style w:type="character" w:customStyle="1" w:styleId="HeaderChar">
    <w:name w:val="Header Char"/>
    <w:basedOn w:val="DefaultParagraphFont"/>
    <w:link w:val="Header"/>
    <w:uiPriority w:val="99"/>
    <w:semiHidden/>
    <w:rsid w:val="00F31EB1"/>
    <w:rPr>
      <w:rFonts w:ascii="Arial" w:hAnsi="Arial"/>
      <w:szCs w:val="24"/>
    </w:rPr>
  </w:style>
  <w:style w:type="paragraph" w:styleId="Footer">
    <w:name w:val="footer"/>
    <w:basedOn w:val="Normal"/>
    <w:link w:val="FooterChar"/>
    <w:uiPriority w:val="99"/>
    <w:semiHidden/>
    <w:rsid w:val="004104E7"/>
    <w:pPr>
      <w:pBdr>
        <w:top w:val="single" w:sz="4" w:space="2" w:color="0C2577"/>
      </w:pBdr>
      <w:tabs>
        <w:tab w:val="center" w:pos="4820"/>
        <w:tab w:val="right" w:pos="9639"/>
      </w:tabs>
      <w:jc w:val="center"/>
    </w:pPr>
    <w:rPr>
      <w:sz w:val="20"/>
      <w:szCs w:val="18"/>
    </w:rPr>
  </w:style>
  <w:style w:type="character" w:customStyle="1" w:styleId="FooterChar">
    <w:name w:val="Footer Char"/>
    <w:basedOn w:val="DefaultParagraphFont"/>
    <w:link w:val="Footer"/>
    <w:uiPriority w:val="99"/>
    <w:semiHidden/>
    <w:rsid w:val="00F31EB1"/>
    <w:rPr>
      <w:rFonts w:ascii="Arial" w:hAnsi="Arial"/>
      <w:szCs w:val="24"/>
    </w:rPr>
  </w:style>
  <w:style w:type="character" w:styleId="PageNumber">
    <w:name w:val="page number"/>
    <w:basedOn w:val="DefaultParagraphFont"/>
    <w:uiPriority w:val="99"/>
    <w:semiHidden/>
    <w:rsid w:val="00F93BB1"/>
    <w:rPr>
      <w:rFonts w:cs="Times New Roman"/>
    </w:rPr>
  </w:style>
  <w:style w:type="paragraph" w:customStyle="1" w:styleId="Couv-RecosRfrentiels">
    <w:name w:val="Couv - Recos / Référentiels"/>
    <w:basedOn w:val="Normal"/>
    <w:next w:val="BodyText"/>
    <w:uiPriority w:val="99"/>
    <w:rsid w:val="002F6EBD"/>
    <w:pPr>
      <w:framePr w:w="11907" w:h="510" w:hRule="exact" w:wrap="around" w:vAnchor="page" w:hAnchor="page" w:x="1" w:y="5217" w:anchorLock="1"/>
      <w:pBdr>
        <w:top w:val="single" w:sz="2" w:space="5" w:color="E86A10"/>
        <w:left w:val="single" w:sz="2" w:space="4" w:color="E86A10"/>
        <w:bottom w:val="single" w:sz="2" w:space="1" w:color="E86A10"/>
        <w:right w:val="single" w:sz="2" w:space="4" w:color="E86A10"/>
      </w:pBdr>
      <w:shd w:val="clear" w:color="auto" w:fill="E86A10"/>
      <w:spacing w:line="260" w:lineRule="atLeast"/>
      <w:jc w:val="center"/>
    </w:pPr>
    <w:rPr>
      <w:b/>
      <w:caps/>
      <w:color w:val="FFFFFF"/>
      <w:sz w:val="28"/>
    </w:rPr>
  </w:style>
  <w:style w:type="table" w:styleId="TableGrid">
    <w:name w:val="Table Grid"/>
    <w:basedOn w:val="TableNormal"/>
    <w:uiPriority w:val="99"/>
    <w:semiHidden/>
    <w:rsid w:val="00760CC4"/>
    <w:pPr>
      <w:spacing w:line="260" w:lineRule="atLeast"/>
    </w:pPr>
    <w:rPr>
      <w:sz w:val="20"/>
      <w:szCs w:val="20"/>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keepNext/>
      </w:pPr>
      <w:rPr>
        <w:rFonts w:cs="Times New Roman"/>
      </w:rPr>
      <w:tblPr/>
      <w:trPr>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tcPr>
    </w:tblStylePr>
  </w:style>
  <w:style w:type="paragraph" w:customStyle="1" w:styleId="Couv-Titre">
    <w:name w:val="Couv - Titre"/>
    <w:basedOn w:val="Normal"/>
    <w:uiPriority w:val="99"/>
    <w:rsid w:val="00307666"/>
    <w:pPr>
      <w:spacing w:line="640" w:lineRule="exact"/>
      <w:ind w:left="567" w:right="567"/>
      <w:jc w:val="center"/>
    </w:pPr>
    <w:rPr>
      <w:color w:val="0C2577"/>
      <w:sz w:val="64"/>
      <w:szCs w:val="56"/>
    </w:rPr>
  </w:style>
  <w:style w:type="paragraph" w:customStyle="1" w:styleId="Couv-Sous-titre">
    <w:name w:val="Couv - Sous-titre"/>
    <w:basedOn w:val="Normal"/>
    <w:uiPriority w:val="99"/>
    <w:rsid w:val="00307666"/>
    <w:pPr>
      <w:spacing w:before="120" w:line="380" w:lineRule="exact"/>
      <w:ind w:left="567" w:right="567"/>
      <w:jc w:val="center"/>
    </w:pPr>
    <w:rPr>
      <w:color w:val="0C2577"/>
      <w:sz w:val="38"/>
    </w:rPr>
  </w:style>
  <w:style w:type="paragraph" w:styleId="Date">
    <w:name w:val="Date"/>
    <w:basedOn w:val="Normal"/>
    <w:next w:val="BodyText"/>
    <w:link w:val="DateChar"/>
    <w:uiPriority w:val="99"/>
    <w:rsid w:val="0044291D"/>
    <w:pPr>
      <w:spacing w:before="600" w:after="600"/>
      <w:jc w:val="center"/>
    </w:pPr>
    <w:rPr>
      <w:b/>
      <w:sz w:val="24"/>
    </w:rPr>
  </w:style>
  <w:style w:type="character" w:customStyle="1" w:styleId="DateChar">
    <w:name w:val="Date Char"/>
    <w:basedOn w:val="DefaultParagraphFont"/>
    <w:link w:val="Date"/>
    <w:uiPriority w:val="99"/>
    <w:semiHidden/>
    <w:rsid w:val="00F31EB1"/>
    <w:rPr>
      <w:rFonts w:ascii="Arial" w:hAnsi="Arial"/>
      <w:szCs w:val="24"/>
    </w:rPr>
  </w:style>
  <w:style w:type="paragraph" w:customStyle="1" w:styleId="Espacen1">
    <w:name w:val="Espace n° 1"/>
    <w:basedOn w:val="Normal"/>
    <w:uiPriority w:val="99"/>
    <w:semiHidden/>
    <w:rsid w:val="004459E9"/>
    <w:pPr>
      <w:spacing w:after="160"/>
    </w:pPr>
  </w:style>
  <w:style w:type="paragraph" w:customStyle="1" w:styleId="Couv4ecouv-Basdepage">
    <w:name w:val="Couv / 4e couv - Bas de page"/>
    <w:basedOn w:val="Normal"/>
    <w:uiPriority w:val="99"/>
    <w:rsid w:val="00625800"/>
    <w:pPr>
      <w:framePr w:w="9072" w:wrap="around" w:vAnchor="page" w:hAnchor="page" w:xAlign="center" w:y="15594" w:anchorLock="1"/>
      <w:jc w:val="center"/>
    </w:pPr>
    <w:rPr>
      <w:sz w:val="20"/>
      <w:szCs w:val="18"/>
    </w:rPr>
  </w:style>
  <w:style w:type="paragraph" w:customStyle="1" w:styleId="2edecouverture">
    <w:name w:val="_2e de couverture"/>
    <w:basedOn w:val="Normal"/>
    <w:uiPriority w:val="99"/>
    <w:rsid w:val="00B47314"/>
    <w:pPr>
      <w:framePr w:w="7938" w:wrap="around" w:vAnchor="page" w:hAnchor="page" w:xAlign="center" w:y="6805" w:anchorLock="1"/>
      <w:widowControl w:val="0"/>
      <w:pBdr>
        <w:top w:val="single" w:sz="4" w:space="12" w:color="0C2577"/>
        <w:left w:val="single" w:sz="4" w:space="12" w:color="0C2577"/>
        <w:bottom w:val="single" w:sz="4" w:space="12" w:color="0C2577"/>
        <w:right w:val="single" w:sz="4" w:space="12" w:color="0C2577"/>
      </w:pBdr>
      <w:spacing w:line="260" w:lineRule="atLeast"/>
      <w:ind w:left="510" w:right="510"/>
      <w:jc w:val="center"/>
    </w:pPr>
    <w:rPr>
      <w:sz w:val="20"/>
      <w:szCs w:val="18"/>
    </w:rPr>
  </w:style>
  <w:style w:type="paragraph" w:customStyle="1" w:styleId="Sautdepage">
    <w:name w:val="Saut de page"/>
    <w:basedOn w:val="Normal"/>
    <w:next w:val="Normal"/>
    <w:uiPriority w:val="99"/>
    <w:semiHidden/>
    <w:rsid w:val="000E7FBE"/>
    <w:pPr>
      <w:pageBreakBefore/>
      <w:suppressAutoHyphens w:val="0"/>
      <w:jc w:val="both"/>
    </w:pPr>
  </w:style>
  <w:style w:type="character" w:styleId="Hyperlink">
    <w:name w:val="Hyperlink"/>
    <w:basedOn w:val="DefaultParagraphFont"/>
    <w:uiPriority w:val="99"/>
    <w:rsid w:val="008B1709"/>
    <w:rPr>
      <w:rFonts w:cs="Times New Roman"/>
      <w:color w:val="0C2577"/>
      <w:u w:val="single"/>
    </w:rPr>
  </w:style>
  <w:style w:type="character" w:styleId="FollowedHyperlink">
    <w:name w:val="FollowedHyperlink"/>
    <w:basedOn w:val="DefaultParagraphFont"/>
    <w:uiPriority w:val="99"/>
    <w:semiHidden/>
    <w:rsid w:val="00AE7901"/>
    <w:rPr>
      <w:rFonts w:cs="Times New Roman"/>
      <w:color w:val="0C2577"/>
      <w:u w:val="single"/>
    </w:rPr>
  </w:style>
  <w:style w:type="character" w:customStyle="1" w:styleId="MiseenvaleurtexteCar">
    <w:name w:val="Mise en valeur texte (Car)"/>
    <w:basedOn w:val="DefaultParagraphFont"/>
    <w:uiPriority w:val="99"/>
    <w:rsid w:val="00A92596"/>
    <w:rPr>
      <w:rFonts w:cs="Times New Roman"/>
      <w:b/>
      <w:color w:val="0C2577"/>
    </w:rPr>
  </w:style>
  <w:style w:type="paragraph" w:customStyle="1" w:styleId="2edecouverturepied">
    <w:name w:val="_2e de couverture (pied)"/>
    <w:basedOn w:val="Normal"/>
    <w:uiPriority w:val="99"/>
    <w:rsid w:val="00625800"/>
    <w:pPr>
      <w:framePr w:w="7938" w:wrap="around" w:vAnchor="page" w:hAnchor="page" w:xAlign="center" w:y="15594" w:anchorLock="1"/>
      <w:jc w:val="center"/>
    </w:pPr>
    <w:rPr>
      <w:sz w:val="18"/>
      <w:szCs w:val="16"/>
    </w:rPr>
  </w:style>
  <w:style w:type="paragraph" w:customStyle="1" w:styleId="Sommaire">
    <w:name w:val="Sommaire"/>
    <w:basedOn w:val="Normal"/>
    <w:next w:val="BodyText"/>
    <w:uiPriority w:val="99"/>
    <w:rsid w:val="005A41A9"/>
    <w:pPr>
      <w:pageBreakBefore/>
      <w:spacing w:after="360"/>
    </w:pPr>
    <w:rPr>
      <w:b/>
      <w:color w:val="0C2577"/>
      <w:sz w:val="38"/>
      <w:szCs w:val="32"/>
    </w:rPr>
  </w:style>
  <w:style w:type="paragraph" w:styleId="TOC1">
    <w:name w:val="toc 1"/>
    <w:basedOn w:val="Normal"/>
    <w:next w:val="Normal"/>
    <w:uiPriority w:val="99"/>
    <w:rsid w:val="00684B5F"/>
    <w:pPr>
      <w:keepNext/>
      <w:tabs>
        <w:tab w:val="left" w:pos="567"/>
        <w:tab w:val="right" w:leader="dot" w:pos="9639"/>
      </w:tabs>
      <w:spacing w:before="240"/>
      <w:ind w:left="567" w:right="482" w:hanging="567"/>
    </w:pPr>
    <w:rPr>
      <w:b/>
      <w:noProof/>
      <w:color w:val="0C2577"/>
    </w:rPr>
  </w:style>
  <w:style w:type="paragraph" w:styleId="TOC2">
    <w:name w:val="toc 2"/>
    <w:basedOn w:val="Normal"/>
    <w:next w:val="Normal"/>
    <w:uiPriority w:val="99"/>
    <w:rsid w:val="00684B5F"/>
    <w:pPr>
      <w:tabs>
        <w:tab w:val="left" w:pos="567"/>
        <w:tab w:val="right" w:leader="dot" w:pos="9639"/>
      </w:tabs>
      <w:spacing w:before="60"/>
      <w:ind w:left="567" w:right="482" w:hanging="567"/>
    </w:pPr>
    <w:rPr>
      <w:noProof/>
      <w:sz w:val="21"/>
    </w:rPr>
  </w:style>
  <w:style w:type="paragraph" w:styleId="BodyText">
    <w:name w:val="Body Text"/>
    <w:basedOn w:val="Normal"/>
    <w:link w:val="BodyTextChar"/>
    <w:uiPriority w:val="99"/>
    <w:rsid w:val="00A91221"/>
    <w:pPr>
      <w:spacing w:before="120" w:after="120" w:line="260" w:lineRule="atLeast"/>
      <w:jc w:val="both"/>
    </w:pPr>
  </w:style>
  <w:style w:type="character" w:customStyle="1" w:styleId="BodyTextChar">
    <w:name w:val="Body Text Char"/>
    <w:basedOn w:val="DefaultParagraphFont"/>
    <w:link w:val="BodyText"/>
    <w:uiPriority w:val="99"/>
    <w:locked/>
    <w:rsid w:val="00A91221"/>
    <w:rPr>
      <w:rFonts w:ascii="Arial" w:hAnsi="Arial" w:cs="Times New Roman"/>
      <w:sz w:val="24"/>
      <w:szCs w:val="24"/>
    </w:rPr>
  </w:style>
  <w:style w:type="paragraph" w:customStyle="1" w:styleId="Encadr-Titre">
    <w:name w:val="Encadré - Titre"/>
    <w:basedOn w:val="Normal"/>
    <w:next w:val="Encadr-Corpsdetexte"/>
    <w:uiPriority w:val="99"/>
    <w:rsid w:val="00C36A00"/>
    <w:pPr>
      <w:pBdr>
        <w:top w:val="single" w:sz="8" w:space="12" w:color="0A2878"/>
        <w:left w:val="single" w:sz="8" w:space="12" w:color="0A2878"/>
        <w:bottom w:val="single" w:sz="8" w:space="12" w:color="0A2878"/>
        <w:right w:val="single" w:sz="8" w:space="12" w:color="0A2878"/>
      </w:pBdr>
      <w:suppressAutoHyphens w:val="0"/>
      <w:spacing w:before="360" w:after="120" w:line="260" w:lineRule="atLeast"/>
      <w:ind w:left="851" w:right="851"/>
    </w:pPr>
    <w:rPr>
      <w:rFonts w:cs="Arial"/>
      <w:b/>
      <w:bCs/>
      <w:color w:val="0A2878"/>
      <w:szCs w:val="22"/>
    </w:rPr>
  </w:style>
  <w:style w:type="paragraph" w:customStyle="1" w:styleId="Encadr-Corpsdetexte">
    <w:name w:val="Encadré - Corps de texte"/>
    <w:basedOn w:val="Encadr-Titre"/>
    <w:uiPriority w:val="99"/>
    <w:rsid w:val="00C73932"/>
    <w:pPr>
      <w:spacing w:before="120" w:line="250" w:lineRule="atLeast"/>
      <w:contextualSpacing/>
      <w:jc w:val="both"/>
    </w:pPr>
    <w:rPr>
      <w:b w:val="0"/>
      <w:szCs w:val="20"/>
    </w:rPr>
  </w:style>
  <w:style w:type="paragraph" w:customStyle="1" w:styleId="Encadr-Listepuces">
    <w:name w:val="Encadré - Liste à puces"/>
    <w:basedOn w:val="Encadr-Corpsdetexte"/>
    <w:uiPriority w:val="99"/>
    <w:rsid w:val="009A4256"/>
    <w:pPr>
      <w:numPr>
        <w:numId w:val="11"/>
      </w:numPr>
      <w:tabs>
        <w:tab w:val="clear" w:pos="1211"/>
        <w:tab w:val="left" w:pos="1134"/>
      </w:tabs>
      <w:ind w:left="1135" w:hanging="284"/>
    </w:pPr>
  </w:style>
  <w:style w:type="paragraph" w:styleId="FootnoteText">
    <w:name w:val="footnote text"/>
    <w:basedOn w:val="Normal"/>
    <w:link w:val="FootnoteTextChar"/>
    <w:uiPriority w:val="99"/>
    <w:rsid w:val="00F23CFA"/>
    <w:pPr>
      <w:suppressAutoHyphens w:val="0"/>
      <w:spacing w:before="60"/>
      <w:jc w:val="both"/>
    </w:pPr>
    <w:rPr>
      <w:sz w:val="18"/>
      <w:szCs w:val="20"/>
    </w:rPr>
  </w:style>
  <w:style w:type="character" w:customStyle="1" w:styleId="FootnoteTextChar">
    <w:name w:val="Footnote Text Char"/>
    <w:basedOn w:val="DefaultParagraphFont"/>
    <w:link w:val="FootnoteText"/>
    <w:uiPriority w:val="99"/>
    <w:semiHidden/>
    <w:rsid w:val="00F31EB1"/>
    <w:rPr>
      <w:rFonts w:ascii="Arial" w:hAnsi="Arial"/>
      <w:sz w:val="20"/>
      <w:szCs w:val="20"/>
    </w:rPr>
  </w:style>
  <w:style w:type="character" w:styleId="FootnoteReference">
    <w:name w:val="footnote reference"/>
    <w:basedOn w:val="DefaultParagraphFont"/>
    <w:uiPriority w:val="99"/>
    <w:rsid w:val="00420F58"/>
    <w:rPr>
      <w:rFonts w:cs="Times New Roman"/>
      <w:vertAlign w:val="superscript"/>
    </w:rPr>
  </w:style>
  <w:style w:type="paragraph" w:styleId="Caption">
    <w:name w:val="caption"/>
    <w:basedOn w:val="Normal"/>
    <w:next w:val="BodyText"/>
    <w:uiPriority w:val="99"/>
    <w:qFormat/>
    <w:rsid w:val="000507AD"/>
    <w:pPr>
      <w:keepNext/>
      <w:spacing w:before="360" w:after="120"/>
    </w:pPr>
    <w:rPr>
      <w:b/>
      <w:bCs/>
      <w:sz w:val="20"/>
      <w:szCs w:val="20"/>
    </w:rPr>
  </w:style>
  <w:style w:type="paragraph" w:customStyle="1" w:styleId="Corpsdetextetableaux-organigrammes-schmas">
    <w:name w:val="Corps de texte (tableaux-organigrammes-schémas)"/>
    <w:basedOn w:val="BodyText"/>
    <w:uiPriority w:val="99"/>
    <w:rsid w:val="009D35C6"/>
    <w:pPr>
      <w:spacing w:before="60" w:after="60" w:line="220" w:lineRule="atLeast"/>
      <w:jc w:val="center"/>
    </w:pPr>
    <w:rPr>
      <w:sz w:val="20"/>
    </w:rPr>
  </w:style>
  <w:style w:type="table" w:customStyle="1" w:styleId="2RECOMMANDATIONSETRFRENTIELS">
    <w:name w:val="2_RECOMMANDATIONS ET RÉFÉRENTIELS"/>
    <w:basedOn w:val="TableGrid"/>
    <w:uiPriority w:val="99"/>
    <w:rsid w:val="0034765B"/>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keepNext/>
      </w:pPr>
      <w:rPr>
        <w:rFonts w:cs="Times New Roman"/>
        <w:color w:val="FFFFFF"/>
      </w:rPr>
      <w:tblPr/>
      <w:trPr>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E86A10"/>
      </w:tcPr>
    </w:tblStylePr>
  </w:style>
  <w:style w:type="paragraph" w:styleId="NormalWeb">
    <w:name w:val="Normal (Web)"/>
    <w:basedOn w:val="Normal"/>
    <w:uiPriority w:val="99"/>
    <w:locked/>
    <w:rsid w:val="00534F66"/>
    <w:pPr>
      <w:suppressAutoHyphens w:val="0"/>
      <w:spacing w:before="100" w:beforeAutospacing="1" w:after="100" w:afterAutospacing="1"/>
    </w:pPr>
    <w:rPr>
      <w:rFonts w:ascii="Times New Roman" w:hAnsi="Times New Roman"/>
      <w:sz w:val="24"/>
    </w:rPr>
  </w:style>
  <w:style w:type="paragraph" w:customStyle="1" w:styleId="ListesBiblioGlossaireetc">
    <w:name w:val="Listes / Biblio / Glossaire / etc"/>
    <w:basedOn w:val="Normal"/>
    <w:next w:val="BodyText"/>
    <w:uiPriority w:val="99"/>
    <w:rsid w:val="009458B5"/>
    <w:pPr>
      <w:pageBreakBefore/>
      <w:spacing w:after="360"/>
    </w:pPr>
    <w:rPr>
      <w:b/>
      <w:color w:val="0C2577"/>
      <w:sz w:val="26"/>
    </w:rPr>
  </w:style>
  <w:style w:type="paragraph" w:styleId="TOC9">
    <w:name w:val="toc 9"/>
    <w:basedOn w:val="Normal"/>
    <w:next w:val="Normal"/>
    <w:uiPriority w:val="99"/>
    <w:rsid w:val="007102DC"/>
    <w:pPr>
      <w:tabs>
        <w:tab w:val="right" w:leader="dot" w:pos="9639"/>
      </w:tabs>
      <w:spacing w:before="120" w:after="120"/>
      <w:ind w:right="482"/>
      <w:contextualSpacing/>
    </w:pPr>
    <w:rPr>
      <w:noProof/>
      <w:color w:val="0C2577"/>
      <w:sz w:val="20"/>
    </w:rPr>
  </w:style>
  <w:style w:type="paragraph" w:styleId="TableofFigures">
    <w:name w:val="table of figures"/>
    <w:basedOn w:val="Normal"/>
    <w:next w:val="Normal"/>
    <w:uiPriority w:val="99"/>
    <w:semiHidden/>
    <w:rsid w:val="003778A1"/>
    <w:pPr>
      <w:tabs>
        <w:tab w:val="right" w:leader="dot" w:pos="9639"/>
      </w:tabs>
      <w:spacing w:before="40" w:after="40" w:line="250" w:lineRule="atLeast"/>
      <w:ind w:right="482"/>
    </w:pPr>
    <w:rPr>
      <w:noProof/>
      <w:sz w:val="20"/>
    </w:rPr>
  </w:style>
  <w:style w:type="paragraph" w:customStyle="1" w:styleId="Corpsdetexteglossaire">
    <w:name w:val="Corps de texte (glossaire)"/>
    <w:basedOn w:val="BodyText"/>
    <w:uiPriority w:val="99"/>
    <w:rsid w:val="003778A1"/>
    <w:pPr>
      <w:spacing w:before="100" w:after="100"/>
      <w:ind w:left="284" w:hanging="284"/>
    </w:pPr>
    <w:rPr>
      <w:sz w:val="20"/>
      <w:szCs w:val="18"/>
    </w:rPr>
  </w:style>
  <w:style w:type="character" w:styleId="Strong">
    <w:name w:val="Strong"/>
    <w:basedOn w:val="DefaultParagraphFont"/>
    <w:uiPriority w:val="99"/>
    <w:qFormat/>
    <w:rsid w:val="00485F3C"/>
    <w:rPr>
      <w:rFonts w:cs="Times New Roman"/>
      <w:b/>
      <w:bCs/>
    </w:rPr>
  </w:style>
  <w:style w:type="paragraph" w:customStyle="1" w:styleId="Findupublication">
    <w:name w:val="Fin du publication"/>
    <w:basedOn w:val="BodyText"/>
    <w:next w:val="BodyText"/>
    <w:uiPriority w:val="99"/>
    <w:semiHidden/>
    <w:rsid w:val="00931E9A"/>
    <w:pPr>
      <w:spacing w:before="480" w:after="0"/>
      <w:jc w:val="center"/>
    </w:pPr>
  </w:style>
  <w:style w:type="paragraph" w:customStyle="1" w:styleId="Lien4ecouverture">
    <w:name w:val="Lien 4e couverture"/>
    <w:basedOn w:val="Couv4ecouv-Basdepage"/>
    <w:uiPriority w:val="99"/>
    <w:semiHidden/>
    <w:rsid w:val="00C447DC"/>
    <w:pPr>
      <w:framePr w:wrap="around"/>
    </w:pPr>
    <w:rPr>
      <w:b/>
      <w:color w:val="FFFFFF"/>
      <w:sz w:val="22"/>
    </w:rPr>
  </w:style>
  <w:style w:type="paragraph" w:customStyle="1" w:styleId="Copyrightc">
    <w:name w:val="Copyright (c)"/>
    <w:basedOn w:val="Normal"/>
    <w:uiPriority w:val="99"/>
    <w:rsid w:val="00625800"/>
    <w:pPr>
      <w:framePr w:w="170" w:h="5670" w:hRule="exact" w:hSpace="181" w:wrap="around" w:vAnchor="page" w:hAnchor="page" w:x="11215" w:y="10059" w:anchorLock="1"/>
      <w:textDirection w:val="btLr"/>
    </w:pPr>
    <w:rPr>
      <w:color w:val="FFFFFF"/>
      <w:sz w:val="16"/>
    </w:rPr>
  </w:style>
  <w:style w:type="paragraph" w:customStyle="1" w:styleId="Source">
    <w:name w:val="Source"/>
    <w:basedOn w:val="BodyText"/>
    <w:uiPriority w:val="99"/>
    <w:rsid w:val="00B9375D"/>
    <w:pPr>
      <w:spacing w:after="240" w:line="180" w:lineRule="atLeast"/>
      <w:contextualSpacing/>
    </w:pPr>
    <w:rPr>
      <w:i/>
      <w:sz w:val="14"/>
    </w:rPr>
  </w:style>
  <w:style w:type="paragraph" w:customStyle="1" w:styleId="Corpsdetexteabrviations">
    <w:name w:val="Corps de texte (abréviations)"/>
    <w:basedOn w:val="Corpsdetexteglossaire"/>
    <w:uiPriority w:val="99"/>
    <w:rsid w:val="00693A25"/>
    <w:pPr>
      <w:tabs>
        <w:tab w:val="left" w:leader="dot" w:pos="851"/>
      </w:tabs>
      <w:ind w:left="851" w:hanging="851"/>
    </w:pPr>
  </w:style>
  <w:style w:type="paragraph" w:customStyle="1" w:styleId="Corpsdetextebibliographie">
    <w:name w:val="Corps de texte (bibliographie)"/>
    <w:basedOn w:val="Corpsdetexteglossaire"/>
    <w:uiPriority w:val="99"/>
    <w:rsid w:val="005857ED"/>
    <w:pPr>
      <w:spacing w:before="0" w:after="0" w:line="240" w:lineRule="auto"/>
      <w:ind w:left="0" w:firstLine="0"/>
      <w:jc w:val="left"/>
    </w:pPr>
    <w:rPr>
      <w:sz w:val="17"/>
    </w:rPr>
  </w:style>
  <w:style w:type="paragraph" w:styleId="Index1">
    <w:name w:val="index 1"/>
    <w:basedOn w:val="Normal"/>
    <w:next w:val="Normal"/>
    <w:uiPriority w:val="99"/>
    <w:semiHidden/>
    <w:rsid w:val="001C1E60"/>
    <w:pPr>
      <w:ind w:left="200" w:hanging="200"/>
    </w:pPr>
    <w:rPr>
      <w:sz w:val="16"/>
      <w:szCs w:val="18"/>
    </w:rPr>
  </w:style>
  <w:style w:type="paragraph" w:styleId="Index2">
    <w:name w:val="index 2"/>
    <w:basedOn w:val="Normal"/>
    <w:next w:val="Normal"/>
    <w:autoRedefine/>
    <w:uiPriority w:val="99"/>
    <w:semiHidden/>
    <w:locked/>
    <w:rsid w:val="00491B7C"/>
    <w:pPr>
      <w:ind w:left="400" w:hanging="200"/>
    </w:pPr>
    <w:rPr>
      <w:rFonts w:ascii="Times New Roman" w:hAnsi="Times New Roman"/>
      <w:sz w:val="18"/>
      <w:szCs w:val="18"/>
    </w:rPr>
  </w:style>
  <w:style w:type="paragraph" w:styleId="Index3">
    <w:name w:val="index 3"/>
    <w:basedOn w:val="Normal"/>
    <w:next w:val="Normal"/>
    <w:autoRedefine/>
    <w:uiPriority w:val="99"/>
    <w:semiHidden/>
    <w:locked/>
    <w:rsid w:val="00491B7C"/>
    <w:pPr>
      <w:ind w:left="600" w:hanging="200"/>
    </w:pPr>
    <w:rPr>
      <w:rFonts w:ascii="Times New Roman" w:hAnsi="Times New Roman"/>
      <w:sz w:val="18"/>
      <w:szCs w:val="18"/>
    </w:rPr>
  </w:style>
  <w:style w:type="paragraph" w:styleId="Index4">
    <w:name w:val="index 4"/>
    <w:basedOn w:val="Normal"/>
    <w:next w:val="Normal"/>
    <w:autoRedefine/>
    <w:uiPriority w:val="99"/>
    <w:semiHidden/>
    <w:locked/>
    <w:rsid w:val="00491B7C"/>
    <w:pPr>
      <w:ind w:left="800" w:hanging="200"/>
    </w:pPr>
    <w:rPr>
      <w:rFonts w:ascii="Times New Roman" w:hAnsi="Times New Roman"/>
      <w:sz w:val="18"/>
      <w:szCs w:val="18"/>
    </w:rPr>
  </w:style>
  <w:style w:type="paragraph" w:styleId="Index5">
    <w:name w:val="index 5"/>
    <w:basedOn w:val="Normal"/>
    <w:next w:val="Normal"/>
    <w:autoRedefine/>
    <w:uiPriority w:val="99"/>
    <w:semiHidden/>
    <w:locked/>
    <w:rsid w:val="00491B7C"/>
    <w:pPr>
      <w:ind w:left="1000" w:hanging="200"/>
    </w:pPr>
    <w:rPr>
      <w:rFonts w:ascii="Times New Roman" w:hAnsi="Times New Roman"/>
      <w:sz w:val="18"/>
      <w:szCs w:val="18"/>
    </w:rPr>
  </w:style>
  <w:style w:type="paragraph" w:styleId="Index6">
    <w:name w:val="index 6"/>
    <w:basedOn w:val="Normal"/>
    <w:next w:val="Normal"/>
    <w:autoRedefine/>
    <w:uiPriority w:val="99"/>
    <w:semiHidden/>
    <w:locked/>
    <w:rsid w:val="00491B7C"/>
    <w:pPr>
      <w:ind w:left="1200" w:hanging="200"/>
    </w:pPr>
    <w:rPr>
      <w:rFonts w:ascii="Times New Roman" w:hAnsi="Times New Roman"/>
      <w:sz w:val="18"/>
      <w:szCs w:val="18"/>
    </w:rPr>
  </w:style>
  <w:style w:type="paragraph" w:styleId="Index7">
    <w:name w:val="index 7"/>
    <w:basedOn w:val="Normal"/>
    <w:next w:val="Normal"/>
    <w:autoRedefine/>
    <w:uiPriority w:val="99"/>
    <w:semiHidden/>
    <w:locked/>
    <w:rsid w:val="00491B7C"/>
    <w:pPr>
      <w:ind w:left="1400" w:hanging="200"/>
    </w:pPr>
    <w:rPr>
      <w:rFonts w:ascii="Times New Roman" w:hAnsi="Times New Roman"/>
      <w:sz w:val="18"/>
      <w:szCs w:val="18"/>
    </w:rPr>
  </w:style>
  <w:style w:type="paragraph" w:styleId="Index8">
    <w:name w:val="index 8"/>
    <w:basedOn w:val="Normal"/>
    <w:next w:val="Normal"/>
    <w:autoRedefine/>
    <w:uiPriority w:val="99"/>
    <w:semiHidden/>
    <w:locked/>
    <w:rsid w:val="00491B7C"/>
    <w:pPr>
      <w:ind w:left="1600" w:hanging="200"/>
    </w:pPr>
    <w:rPr>
      <w:rFonts w:ascii="Times New Roman" w:hAnsi="Times New Roman"/>
      <w:sz w:val="18"/>
      <w:szCs w:val="18"/>
    </w:rPr>
  </w:style>
  <w:style w:type="paragraph" w:styleId="Index9">
    <w:name w:val="index 9"/>
    <w:basedOn w:val="Normal"/>
    <w:next w:val="Normal"/>
    <w:autoRedefine/>
    <w:uiPriority w:val="99"/>
    <w:semiHidden/>
    <w:locked/>
    <w:rsid w:val="00491B7C"/>
    <w:pPr>
      <w:ind w:left="1800" w:hanging="200"/>
    </w:pPr>
    <w:rPr>
      <w:rFonts w:ascii="Times New Roman" w:hAnsi="Times New Roman"/>
      <w:sz w:val="18"/>
      <w:szCs w:val="18"/>
    </w:rPr>
  </w:style>
  <w:style w:type="paragraph" w:styleId="IndexHeading">
    <w:name w:val="index heading"/>
    <w:basedOn w:val="Normal"/>
    <w:next w:val="Index1"/>
    <w:uiPriority w:val="99"/>
    <w:semiHidden/>
    <w:rsid w:val="008F2856"/>
    <w:pPr>
      <w:pBdr>
        <w:bottom w:val="single" w:sz="4" w:space="1" w:color="auto"/>
      </w:pBdr>
      <w:spacing w:before="300" w:after="100"/>
      <w:jc w:val="center"/>
    </w:pPr>
    <w:rPr>
      <w:bCs/>
      <w:szCs w:val="26"/>
    </w:rPr>
  </w:style>
  <w:style w:type="character" w:styleId="Emphasis">
    <w:name w:val="Emphasis"/>
    <w:basedOn w:val="DefaultParagraphFont"/>
    <w:uiPriority w:val="99"/>
    <w:qFormat/>
    <w:rsid w:val="006950D4"/>
    <w:rPr>
      <w:rFonts w:cs="Times New Roman"/>
      <w:i/>
      <w:iCs/>
    </w:rPr>
  </w:style>
  <w:style w:type="paragraph" w:styleId="DocumentMap">
    <w:name w:val="Document Map"/>
    <w:basedOn w:val="Normal"/>
    <w:link w:val="DocumentMapChar"/>
    <w:uiPriority w:val="99"/>
    <w:semiHidden/>
    <w:locked/>
    <w:rsid w:val="000E0804"/>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F31EB1"/>
    <w:rPr>
      <w:sz w:val="0"/>
      <w:szCs w:val="0"/>
    </w:rPr>
  </w:style>
  <w:style w:type="paragraph" w:customStyle="1" w:styleId="Tableau-Titre">
    <w:name w:val="Tableau - Titre"/>
    <w:link w:val="Tableau-TitreCar"/>
    <w:uiPriority w:val="99"/>
    <w:semiHidden/>
    <w:locked/>
    <w:rsid w:val="0035115D"/>
    <w:pPr>
      <w:spacing w:after="40"/>
    </w:pPr>
    <w:rPr>
      <w:rFonts w:ascii="Arial" w:hAnsi="Arial" w:cs="Arial"/>
      <w:b/>
      <w:bCs/>
      <w:color w:val="000000"/>
    </w:rPr>
  </w:style>
  <w:style w:type="paragraph" w:customStyle="1" w:styleId="Tableau-Corpsdetexte">
    <w:name w:val="Tableau - Corps de texte"/>
    <w:basedOn w:val="Normal"/>
    <w:uiPriority w:val="99"/>
    <w:semiHidden/>
    <w:locked/>
    <w:rsid w:val="0035115D"/>
    <w:pPr>
      <w:suppressAutoHyphens w:val="0"/>
      <w:spacing w:line="220" w:lineRule="exact"/>
      <w:jc w:val="both"/>
    </w:pPr>
    <w:rPr>
      <w:color w:val="000000"/>
      <w:sz w:val="18"/>
      <w:szCs w:val="18"/>
    </w:rPr>
  </w:style>
  <w:style w:type="character" w:customStyle="1" w:styleId="Tableau-TitreCar">
    <w:name w:val="Tableau - Titre Car"/>
    <w:basedOn w:val="DefaultParagraphFont"/>
    <w:link w:val="Tableau-Titre"/>
    <w:uiPriority w:val="99"/>
    <w:semiHidden/>
    <w:locked/>
    <w:rsid w:val="00BB2EC9"/>
    <w:rPr>
      <w:rFonts w:ascii="Arial" w:hAnsi="Arial" w:cs="Arial"/>
      <w:b/>
      <w:bCs/>
      <w:color w:val="000000"/>
      <w:sz w:val="22"/>
      <w:szCs w:val="22"/>
      <w:lang w:val="fr-FR" w:eastAsia="fr-FR" w:bidi="ar-SA"/>
    </w:rPr>
  </w:style>
  <w:style w:type="character" w:styleId="LineNumber">
    <w:name w:val="line number"/>
    <w:basedOn w:val="DefaultParagraphFont"/>
    <w:uiPriority w:val="99"/>
    <w:semiHidden/>
    <w:rsid w:val="00231A33"/>
    <w:rPr>
      <w:rFonts w:cs="Times New Roman"/>
    </w:rPr>
  </w:style>
  <w:style w:type="paragraph" w:customStyle="1" w:styleId="Corpsdetexteparticipants">
    <w:name w:val="Corps de texte (participants)"/>
    <w:basedOn w:val="BodyText"/>
    <w:uiPriority w:val="99"/>
    <w:rsid w:val="00A466CB"/>
    <w:rPr>
      <w:sz w:val="18"/>
    </w:rPr>
  </w:style>
  <w:style w:type="paragraph" w:styleId="TOC3">
    <w:name w:val="toc 3"/>
    <w:basedOn w:val="Normal"/>
    <w:next w:val="Normal"/>
    <w:uiPriority w:val="99"/>
    <w:semiHidden/>
    <w:rsid w:val="00B12476"/>
    <w:pPr>
      <w:tabs>
        <w:tab w:val="left" w:pos="1134"/>
        <w:tab w:val="right" w:leader="dot" w:pos="9639"/>
      </w:tabs>
      <w:ind w:left="1134" w:right="482" w:hanging="567"/>
    </w:pPr>
    <w:rPr>
      <w:noProof/>
      <w:color w:val="4D4D4D"/>
      <w:position w:val="1"/>
      <w:sz w:val="19"/>
    </w:rPr>
  </w:style>
  <w:style w:type="paragraph" w:customStyle="1" w:styleId="Prambule-Intro-Conclu">
    <w:name w:val="Préambule - Intro - Conclu"/>
    <w:basedOn w:val="Normal"/>
    <w:next w:val="BodyText"/>
    <w:uiPriority w:val="99"/>
    <w:rsid w:val="00E8775D"/>
    <w:pPr>
      <w:pageBreakBefore/>
      <w:spacing w:after="400" w:line="260" w:lineRule="atLeast"/>
    </w:pPr>
    <w:rPr>
      <w:b/>
      <w:bCs/>
      <w:color w:val="0C2577"/>
      <w:sz w:val="30"/>
    </w:rPr>
  </w:style>
  <w:style w:type="paragraph" w:styleId="TOC8">
    <w:name w:val="toc 8"/>
    <w:basedOn w:val="Normal"/>
    <w:next w:val="Normal"/>
    <w:uiPriority w:val="99"/>
    <w:rsid w:val="00684B5F"/>
    <w:pPr>
      <w:tabs>
        <w:tab w:val="right" w:leader="dot" w:pos="9639"/>
      </w:tabs>
      <w:spacing w:before="240" w:after="240"/>
      <w:ind w:right="482"/>
      <w:contextualSpacing/>
    </w:pPr>
    <w:rPr>
      <w:noProof/>
    </w:rPr>
  </w:style>
  <w:style w:type="character" w:customStyle="1" w:styleId="TOUTENMAJUSCULESCar">
    <w:name w:val="TOUT EN MAJUSCULES (Car)"/>
    <w:basedOn w:val="DefaultParagraphFont"/>
    <w:uiPriority w:val="99"/>
    <w:rsid w:val="00CD66DA"/>
    <w:rPr>
      <w:rFonts w:cs="Times New Roman"/>
      <w:caps/>
    </w:rPr>
  </w:style>
  <w:style w:type="character" w:customStyle="1" w:styleId="TOUTENPETITESMAJUSCULESCAR">
    <w:name w:val="TOUT EN PETITES MAJUSCULES (CAR)"/>
    <w:basedOn w:val="DefaultParagraphFont"/>
    <w:uiPriority w:val="99"/>
    <w:rsid w:val="00CD66DA"/>
    <w:rPr>
      <w:rFonts w:cs="Times New Roman"/>
      <w:smallCaps/>
    </w:rPr>
  </w:style>
  <w:style w:type="paragraph" w:styleId="TOC4">
    <w:name w:val="toc 4"/>
    <w:basedOn w:val="Normal"/>
    <w:next w:val="Normal"/>
    <w:uiPriority w:val="99"/>
    <w:semiHidden/>
    <w:rsid w:val="003C0E87"/>
    <w:pPr>
      <w:tabs>
        <w:tab w:val="left" w:pos="812"/>
        <w:tab w:val="right" w:leader="dot" w:pos="9629"/>
      </w:tabs>
      <w:ind w:left="812" w:right="482" w:hanging="245"/>
    </w:pPr>
    <w:rPr>
      <w:noProof/>
      <w:color w:val="4D4D4D"/>
      <w:position w:val="1"/>
      <w:sz w:val="17"/>
    </w:rPr>
  </w:style>
  <w:style w:type="paragraph" w:customStyle="1" w:styleId="Annexesnauto">
    <w:name w:val="Annexes (n° auto)"/>
    <w:basedOn w:val="ListesBiblioGlossaireetc"/>
    <w:next w:val="BodyText"/>
    <w:uiPriority w:val="99"/>
    <w:rsid w:val="00670F58"/>
    <w:pPr>
      <w:numPr>
        <w:numId w:val="13"/>
      </w:numPr>
      <w:tabs>
        <w:tab w:val="left" w:pos="1418"/>
      </w:tabs>
      <w:ind w:left="0" w:firstLine="0"/>
    </w:pPr>
  </w:style>
  <w:style w:type="paragraph" w:styleId="TOC7">
    <w:name w:val="toc 7"/>
    <w:basedOn w:val="Normal"/>
    <w:next w:val="Normal"/>
    <w:uiPriority w:val="99"/>
    <w:rsid w:val="00783B6C"/>
    <w:pPr>
      <w:tabs>
        <w:tab w:val="left" w:pos="993"/>
        <w:tab w:val="right" w:leader="dot" w:pos="9629"/>
      </w:tabs>
      <w:spacing w:before="120" w:after="120"/>
      <w:ind w:right="482"/>
      <w:contextualSpacing/>
    </w:pPr>
    <w:rPr>
      <w:noProof/>
      <w:color w:val="0C2577"/>
      <w:sz w:val="20"/>
    </w:rPr>
  </w:style>
  <w:style w:type="paragraph" w:customStyle="1" w:styleId="Couv-CertifAccrdLabell">
    <w:name w:val="Couv - Certif / Accréd / Labell"/>
    <w:basedOn w:val="Couv-RecosRfrentiels"/>
    <w:next w:val="BodyText"/>
    <w:uiPriority w:val="99"/>
    <w:rsid w:val="00F85684"/>
    <w:pPr>
      <w:framePr w:wrap="around"/>
      <w:pBdr>
        <w:top w:val="single" w:sz="2" w:space="5" w:color="A0A5A8"/>
        <w:left w:val="single" w:sz="2" w:space="4" w:color="A0A5A8"/>
        <w:bottom w:val="single" w:sz="2" w:space="1" w:color="A0A5A8"/>
        <w:right w:val="single" w:sz="2" w:space="4" w:color="A0A5A8"/>
      </w:pBdr>
      <w:shd w:val="clear" w:color="auto" w:fill="A0A5A8"/>
    </w:pPr>
  </w:style>
  <w:style w:type="paragraph" w:customStyle="1" w:styleId="Couv-EvaluationActes">
    <w:name w:val="Couv - Evaluation / Actes"/>
    <w:basedOn w:val="Couv-RecosRfrentiels"/>
    <w:next w:val="BodyText"/>
    <w:uiPriority w:val="99"/>
    <w:rsid w:val="00F42562"/>
    <w:pPr>
      <w:framePr w:wrap="around"/>
      <w:pBdr>
        <w:top w:val="single" w:sz="2" w:space="5" w:color="F1AC02"/>
        <w:left w:val="single" w:sz="2" w:space="4" w:color="F1AC02"/>
        <w:bottom w:val="single" w:sz="2" w:space="1" w:color="F1AC02"/>
        <w:right w:val="single" w:sz="2" w:space="4" w:color="F1AC02"/>
      </w:pBdr>
      <w:shd w:val="clear" w:color="auto" w:fill="F1AC02"/>
    </w:pPr>
  </w:style>
  <w:style w:type="paragraph" w:customStyle="1" w:styleId="Couv-EPP">
    <w:name w:val="Couv - EPP"/>
    <w:basedOn w:val="Couv-RecosRfrentiels"/>
    <w:next w:val="BodyText"/>
    <w:uiPriority w:val="99"/>
    <w:rsid w:val="00BB4007"/>
    <w:pPr>
      <w:framePr w:wrap="around"/>
      <w:pBdr>
        <w:top w:val="single" w:sz="2" w:space="5" w:color="00AFAD"/>
        <w:left w:val="single" w:sz="2" w:space="4" w:color="00AFAD"/>
        <w:bottom w:val="single" w:sz="2" w:space="1" w:color="00AFAD"/>
        <w:right w:val="single" w:sz="2" w:space="4" w:color="00AFAD"/>
      </w:pBdr>
      <w:shd w:val="clear" w:color="auto" w:fill="00AFAD"/>
    </w:pPr>
  </w:style>
  <w:style w:type="paragraph" w:customStyle="1" w:styleId="Couv-USAGERS">
    <w:name w:val="Couv - USAGERS"/>
    <w:basedOn w:val="Couv-RecosRfrentiels"/>
    <w:next w:val="BodyText"/>
    <w:uiPriority w:val="99"/>
    <w:rsid w:val="003E4943"/>
    <w:pPr>
      <w:framePr w:wrap="around"/>
      <w:pBdr>
        <w:top w:val="single" w:sz="2" w:space="5" w:color="9A6EA9"/>
        <w:left w:val="single" w:sz="2" w:space="4" w:color="9A6EA9"/>
        <w:bottom w:val="single" w:sz="2" w:space="1" w:color="9A6EA9"/>
        <w:right w:val="single" w:sz="2" w:space="4" w:color="9A6EA9"/>
      </w:pBdr>
      <w:shd w:val="clear" w:color="auto" w:fill="9A6EA9"/>
    </w:pPr>
  </w:style>
  <w:style w:type="table" w:customStyle="1" w:styleId="1Gnrique">
    <w:name w:val="1_Générique"/>
    <w:basedOn w:val="TableGrid"/>
    <w:uiPriority w:val="99"/>
    <w:rsid w:val="004055F0"/>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keepNext/>
      </w:pPr>
      <w:rPr>
        <w:rFonts w:cs="Times New Roman"/>
      </w:rPr>
      <w:tblPr/>
      <w:trPr>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0C2577"/>
      </w:tcPr>
    </w:tblStylePr>
  </w:style>
  <w:style w:type="table" w:customStyle="1" w:styleId="3CERTIFACCREDLABELL">
    <w:name w:val="3_CERTIF / ACCRED / LABELL"/>
    <w:basedOn w:val="TableGrid"/>
    <w:uiPriority w:val="99"/>
    <w:rsid w:val="00056D5B"/>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keepNext/>
      </w:pPr>
      <w:rPr>
        <w:rFonts w:cs="Times New Roman"/>
      </w:rPr>
      <w:tblPr/>
      <w:trPr>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A0A5A8"/>
      </w:tcPr>
    </w:tblStylePr>
  </w:style>
  <w:style w:type="table" w:customStyle="1" w:styleId="4VALUATION">
    <w:name w:val="4_ÉVALUATION"/>
    <w:basedOn w:val="TableGrid"/>
    <w:uiPriority w:val="99"/>
    <w:rsid w:val="001A2B41"/>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keepNext/>
      </w:pPr>
      <w:rPr>
        <w:rFonts w:cs="Times New Roman"/>
      </w:rPr>
      <w:tblPr/>
      <w:trPr>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F1AC02"/>
      </w:tcPr>
    </w:tblStylePr>
  </w:style>
  <w:style w:type="table" w:customStyle="1" w:styleId="5EPP">
    <w:name w:val="5_EPP"/>
    <w:basedOn w:val="TableGrid"/>
    <w:uiPriority w:val="99"/>
    <w:rsid w:val="00C70849"/>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keepNext/>
      </w:pPr>
      <w:rPr>
        <w:rFonts w:cs="Times New Roman"/>
      </w:rPr>
      <w:tblPr/>
      <w:trPr>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00AFAD"/>
      </w:tcPr>
    </w:tblStylePr>
  </w:style>
  <w:style w:type="table" w:customStyle="1" w:styleId="6USAGERS">
    <w:name w:val="6_USAGERS"/>
    <w:basedOn w:val="TableGrid"/>
    <w:uiPriority w:val="99"/>
    <w:rsid w:val="001F2B69"/>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keepNext/>
      </w:pPr>
      <w:rPr>
        <w:rFonts w:cs="Times New Roman"/>
      </w:rPr>
      <w:tblPr/>
      <w:trPr>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9A6EA9"/>
      </w:tcPr>
    </w:tblStylePr>
  </w:style>
  <w:style w:type="paragraph" w:customStyle="1" w:styleId="Intertitre">
    <w:name w:val="Intertitre"/>
    <w:basedOn w:val="BodyText"/>
    <w:next w:val="BodyText"/>
    <w:uiPriority w:val="99"/>
    <w:rsid w:val="00DB5A02"/>
    <w:pPr>
      <w:keepNext/>
      <w:spacing w:before="240"/>
      <w:jc w:val="left"/>
    </w:pPr>
    <w:rPr>
      <w:b/>
      <w:color w:val="0C2577"/>
      <w:sz w:val="23"/>
    </w:rPr>
  </w:style>
  <w:style w:type="paragraph" w:customStyle="1" w:styleId="Miseenvaleur-CertifAccrdLabell">
    <w:name w:val="Mise en valeur - Certif / Accréd / Labell"/>
    <w:basedOn w:val="BodyText"/>
    <w:next w:val="BodyText"/>
    <w:uiPriority w:val="99"/>
    <w:rsid w:val="00477167"/>
    <w:pPr>
      <w:pageBreakBefore/>
      <w:pBdr>
        <w:top w:val="single" w:sz="2" w:space="1" w:color="A0A5A8"/>
        <w:bottom w:val="single" w:sz="2" w:space="1" w:color="A0A5A8"/>
      </w:pBdr>
      <w:shd w:val="clear" w:color="auto" w:fill="A0A5A8"/>
      <w:spacing w:before="360" w:after="240"/>
      <w:jc w:val="center"/>
    </w:pPr>
    <w:rPr>
      <w:caps/>
      <w:color w:val="FFFFFF"/>
    </w:rPr>
  </w:style>
  <w:style w:type="paragraph" w:styleId="TOC5">
    <w:name w:val="toc 5"/>
    <w:basedOn w:val="Normal"/>
    <w:next w:val="Normal"/>
    <w:uiPriority w:val="99"/>
    <w:semiHidden/>
    <w:locked/>
    <w:rsid w:val="00431D12"/>
    <w:pPr>
      <w:ind w:left="880"/>
    </w:pPr>
  </w:style>
  <w:style w:type="paragraph" w:styleId="TOC6">
    <w:name w:val="toc 6"/>
    <w:basedOn w:val="Normal"/>
    <w:next w:val="Normal"/>
    <w:uiPriority w:val="99"/>
    <w:semiHidden/>
    <w:locked/>
    <w:rsid w:val="00431D12"/>
    <w:pPr>
      <w:ind w:left="1100"/>
    </w:pPr>
  </w:style>
  <w:style w:type="character" w:customStyle="1" w:styleId="GrasItalique">
    <w:name w:val="Gras+ Italique"/>
    <w:basedOn w:val="DefaultParagraphFont"/>
    <w:uiPriority w:val="99"/>
    <w:rsid w:val="003B7007"/>
    <w:rPr>
      <w:rFonts w:cs="Times New Roman"/>
      <w:b/>
      <w:i/>
    </w:rPr>
  </w:style>
  <w:style w:type="paragraph" w:customStyle="1" w:styleId="Miseenvaleur-EPP">
    <w:name w:val="Mise en valeur - EPP"/>
    <w:basedOn w:val="Miseenvaleur-CertifAccrdLabell"/>
    <w:next w:val="BodyText"/>
    <w:uiPriority w:val="99"/>
    <w:rsid w:val="00D032C5"/>
    <w:pPr>
      <w:pBdr>
        <w:top w:val="single" w:sz="2" w:space="1" w:color="00AFAD"/>
        <w:bottom w:val="single" w:sz="2" w:space="1" w:color="00AFAD"/>
      </w:pBdr>
      <w:shd w:val="clear" w:color="auto" w:fill="00AFAD"/>
    </w:pPr>
  </w:style>
  <w:style w:type="paragraph" w:customStyle="1" w:styleId="Miseenvaleur-EvaluationActes">
    <w:name w:val="Mise en valeur - Evaluation / Actes"/>
    <w:basedOn w:val="Miseenvaleur-CertifAccrdLabell"/>
    <w:next w:val="BodyText"/>
    <w:uiPriority w:val="99"/>
    <w:rsid w:val="00416D17"/>
    <w:pPr>
      <w:pBdr>
        <w:top w:val="single" w:sz="2" w:space="1" w:color="F1AC02"/>
        <w:bottom w:val="single" w:sz="2" w:space="1" w:color="F1AC02"/>
      </w:pBdr>
      <w:shd w:val="clear" w:color="auto" w:fill="F1AC02"/>
    </w:pPr>
  </w:style>
  <w:style w:type="paragraph" w:customStyle="1" w:styleId="Miseenvaleur-RecosRfrentiels">
    <w:name w:val="Mise en valeur - Recos / Référentiels"/>
    <w:basedOn w:val="Miseenvaleur-CertifAccrdLabell"/>
    <w:next w:val="BodyText"/>
    <w:uiPriority w:val="99"/>
    <w:rsid w:val="00A6552B"/>
    <w:pPr>
      <w:pBdr>
        <w:top w:val="single" w:sz="2" w:space="1" w:color="E86A10"/>
        <w:bottom w:val="single" w:sz="2" w:space="1" w:color="E86A10"/>
      </w:pBdr>
      <w:shd w:val="clear" w:color="auto" w:fill="E86A10"/>
    </w:pPr>
  </w:style>
  <w:style w:type="paragraph" w:customStyle="1" w:styleId="Miseenvaleur-USAGERS">
    <w:name w:val="Mise en valeur - USAGERS"/>
    <w:basedOn w:val="Miseenvaleur-CertifAccrdLabell"/>
    <w:next w:val="BodyText"/>
    <w:uiPriority w:val="99"/>
    <w:rsid w:val="00904145"/>
    <w:pPr>
      <w:pBdr>
        <w:top w:val="single" w:sz="2" w:space="1" w:color="9A6EA9"/>
        <w:bottom w:val="single" w:sz="2" w:space="1" w:color="9A6EA9"/>
      </w:pBdr>
      <w:shd w:val="clear" w:color="auto" w:fill="9A6EA9"/>
    </w:pPr>
  </w:style>
  <w:style w:type="paragraph" w:customStyle="1" w:styleId="Corpsdetexterfrences">
    <w:name w:val="Corps de texte (références)"/>
    <w:basedOn w:val="BodyText"/>
    <w:uiPriority w:val="99"/>
    <w:rsid w:val="00CF54FF"/>
    <w:pPr>
      <w:spacing w:line="200" w:lineRule="atLeast"/>
    </w:pPr>
    <w:rPr>
      <w:sz w:val="16"/>
    </w:rPr>
  </w:style>
  <w:style w:type="character" w:customStyle="1" w:styleId="TextebleuCar">
    <w:name w:val="Texte bleu (Car)"/>
    <w:basedOn w:val="DefaultParagraphFont"/>
    <w:uiPriority w:val="99"/>
    <w:rsid w:val="00305927"/>
    <w:rPr>
      <w:rFonts w:cs="Times New Roman"/>
      <w:color w:val="0C2577"/>
    </w:rPr>
  </w:style>
  <w:style w:type="paragraph" w:styleId="BalloonText">
    <w:name w:val="Balloon Text"/>
    <w:basedOn w:val="Normal"/>
    <w:link w:val="BalloonTextChar"/>
    <w:uiPriority w:val="99"/>
    <w:locked/>
    <w:rsid w:val="000D1087"/>
    <w:rPr>
      <w:rFonts w:ascii="Tahoma" w:hAnsi="Tahoma" w:cs="Tahoma"/>
      <w:sz w:val="16"/>
      <w:szCs w:val="16"/>
    </w:rPr>
  </w:style>
  <w:style w:type="character" w:customStyle="1" w:styleId="BalloonTextChar">
    <w:name w:val="Balloon Text Char"/>
    <w:basedOn w:val="DefaultParagraphFont"/>
    <w:link w:val="BalloonText"/>
    <w:uiPriority w:val="99"/>
    <w:locked/>
    <w:rsid w:val="000D1087"/>
    <w:rPr>
      <w:rFonts w:ascii="Tahoma" w:hAnsi="Tahoma" w:cs="Tahoma"/>
      <w:sz w:val="16"/>
      <w:szCs w:val="16"/>
    </w:rPr>
  </w:style>
  <w:style w:type="character" w:styleId="CommentReference">
    <w:name w:val="annotation reference"/>
    <w:basedOn w:val="DefaultParagraphFont"/>
    <w:uiPriority w:val="99"/>
    <w:locked/>
    <w:rsid w:val="000F43C4"/>
    <w:rPr>
      <w:rFonts w:cs="Times New Roman"/>
      <w:sz w:val="16"/>
      <w:szCs w:val="16"/>
    </w:rPr>
  </w:style>
  <w:style w:type="paragraph" w:styleId="CommentText">
    <w:name w:val="annotation text"/>
    <w:basedOn w:val="Normal"/>
    <w:link w:val="CommentTextChar"/>
    <w:uiPriority w:val="99"/>
    <w:locked/>
    <w:rsid w:val="000F43C4"/>
    <w:rPr>
      <w:sz w:val="20"/>
      <w:szCs w:val="20"/>
    </w:rPr>
  </w:style>
  <w:style w:type="character" w:customStyle="1" w:styleId="CommentTextChar">
    <w:name w:val="Comment Text Char"/>
    <w:basedOn w:val="DefaultParagraphFont"/>
    <w:link w:val="CommentText"/>
    <w:uiPriority w:val="99"/>
    <w:locked/>
    <w:rsid w:val="000F43C4"/>
    <w:rPr>
      <w:rFonts w:ascii="Arial" w:hAnsi="Arial" w:cs="Times New Roman"/>
    </w:rPr>
  </w:style>
  <w:style w:type="paragraph" w:styleId="CommentSubject">
    <w:name w:val="annotation subject"/>
    <w:basedOn w:val="CommentText"/>
    <w:next w:val="CommentText"/>
    <w:link w:val="CommentSubjectChar"/>
    <w:uiPriority w:val="99"/>
    <w:locked/>
    <w:rsid w:val="000F43C4"/>
    <w:rPr>
      <w:b/>
      <w:bCs/>
    </w:rPr>
  </w:style>
  <w:style w:type="character" w:customStyle="1" w:styleId="CommentSubjectChar">
    <w:name w:val="Comment Subject Char"/>
    <w:basedOn w:val="CommentTextChar"/>
    <w:link w:val="CommentSubject"/>
    <w:uiPriority w:val="99"/>
    <w:locked/>
    <w:rsid w:val="000F43C4"/>
    <w:rPr>
      <w:b/>
      <w:bCs/>
    </w:rPr>
  </w:style>
  <w:style w:type="paragraph" w:styleId="ListParagraph">
    <w:name w:val="List Paragraph"/>
    <w:basedOn w:val="Normal"/>
    <w:uiPriority w:val="99"/>
    <w:qFormat/>
    <w:rsid w:val="000F43C4"/>
    <w:pPr>
      <w:suppressAutoHyphens w:val="0"/>
      <w:ind w:left="720"/>
      <w:contextualSpacing/>
    </w:pPr>
    <w:rPr>
      <w:sz w:val="24"/>
      <w:szCs w:val="20"/>
    </w:rPr>
  </w:style>
  <w:style w:type="paragraph" w:customStyle="1" w:styleId="Texte">
    <w:name w:val="Texte"/>
    <w:basedOn w:val="Normal"/>
    <w:link w:val="TexteCar"/>
    <w:uiPriority w:val="99"/>
    <w:rsid w:val="004938D7"/>
    <w:pPr>
      <w:suppressAutoHyphens w:val="0"/>
      <w:ind w:left="709"/>
      <w:jc w:val="both"/>
    </w:pPr>
    <w:rPr>
      <w:szCs w:val="20"/>
    </w:rPr>
  </w:style>
  <w:style w:type="character" w:customStyle="1" w:styleId="TexteCar">
    <w:name w:val="Texte Car"/>
    <w:link w:val="Texte"/>
    <w:uiPriority w:val="99"/>
    <w:locked/>
    <w:rsid w:val="004938D7"/>
    <w:rPr>
      <w:rFonts w:ascii="Arial" w:hAnsi="Arial"/>
      <w:sz w:val="22"/>
    </w:rPr>
  </w:style>
  <w:style w:type="paragraph" w:styleId="Title">
    <w:name w:val="Title"/>
    <w:basedOn w:val="Normal"/>
    <w:link w:val="TitleChar"/>
    <w:uiPriority w:val="99"/>
    <w:qFormat/>
    <w:locked/>
    <w:rsid w:val="004938D7"/>
    <w:pPr>
      <w:suppressAutoHyphens w:val="0"/>
      <w:jc w:val="center"/>
    </w:pPr>
    <w:rPr>
      <w:rFonts w:cs="Arial"/>
      <w:b/>
    </w:rPr>
  </w:style>
  <w:style w:type="character" w:customStyle="1" w:styleId="TitleChar">
    <w:name w:val="Title Char"/>
    <w:basedOn w:val="DefaultParagraphFont"/>
    <w:link w:val="Title"/>
    <w:uiPriority w:val="99"/>
    <w:locked/>
    <w:rsid w:val="004938D7"/>
    <w:rPr>
      <w:rFonts w:ascii="Arial" w:hAnsi="Arial" w:cs="Arial"/>
      <w:b/>
      <w:sz w:val="24"/>
      <w:szCs w:val="24"/>
    </w:rPr>
  </w:style>
  <w:style w:type="paragraph" w:customStyle="1" w:styleId="Listepuces1">
    <w:name w:val="Liste à puces 1"/>
    <w:basedOn w:val="Normal"/>
    <w:next w:val="Normal"/>
    <w:link w:val="Listepuces1Car"/>
    <w:uiPriority w:val="99"/>
    <w:rsid w:val="004938D7"/>
    <w:pPr>
      <w:numPr>
        <w:numId w:val="15"/>
      </w:numPr>
      <w:suppressAutoHyphens w:val="0"/>
      <w:jc w:val="both"/>
    </w:pPr>
  </w:style>
  <w:style w:type="character" w:customStyle="1" w:styleId="NormalCar">
    <w:name w:val="Normal Car"/>
    <w:aliases w:val="corps de texte Car"/>
    <w:uiPriority w:val="99"/>
    <w:rsid w:val="004938D7"/>
    <w:rPr>
      <w:rFonts w:ascii="Arial" w:hAnsi="Arial"/>
      <w:noProof/>
      <w:color w:val="000000"/>
      <w:sz w:val="22"/>
      <w:lang w:val="fr-FR" w:eastAsia="fr-FR"/>
    </w:rPr>
  </w:style>
  <w:style w:type="character" w:customStyle="1" w:styleId="Listepuces1Car">
    <w:name w:val="Liste à puces 1 Car"/>
    <w:link w:val="Listepuces1"/>
    <w:uiPriority w:val="99"/>
    <w:locked/>
    <w:rsid w:val="004938D7"/>
    <w:rPr>
      <w:rFonts w:ascii="Arial" w:hAnsi="Arial"/>
      <w:szCs w:val="24"/>
    </w:rPr>
  </w:style>
  <w:style w:type="character" w:customStyle="1" w:styleId="st1">
    <w:name w:val="st1"/>
    <w:basedOn w:val="DefaultParagraphFont"/>
    <w:uiPriority w:val="99"/>
    <w:rsid w:val="00736826"/>
    <w:rPr>
      <w:rFonts w:cs="Times New Roman"/>
    </w:rPr>
  </w:style>
  <w:style w:type="paragraph" w:customStyle="1" w:styleId="Normal1">
    <w:name w:val="Normal1"/>
    <w:aliases w:val="corps de texte"/>
    <w:uiPriority w:val="99"/>
    <w:rsid w:val="008E430A"/>
    <w:pPr>
      <w:spacing w:line="250" w:lineRule="exact"/>
      <w:jc w:val="both"/>
    </w:pPr>
    <w:rPr>
      <w:rFonts w:ascii="Arial" w:hAnsi="Arial"/>
      <w:noProof/>
      <w:color w:val="000000"/>
      <w:szCs w:val="20"/>
    </w:rPr>
  </w:style>
  <w:style w:type="paragraph" w:customStyle="1" w:styleId="Encadr-Liste2">
    <w:name w:val="Encadré - Liste 2"/>
    <w:basedOn w:val="Normal"/>
    <w:uiPriority w:val="99"/>
    <w:rsid w:val="000737E4"/>
    <w:pPr>
      <w:numPr>
        <w:numId w:val="35"/>
      </w:numPr>
      <w:pBdr>
        <w:top w:val="single" w:sz="8" w:space="12" w:color="0A2878"/>
        <w:left w:val="single" w:sz="8" w:space="12" w:color="0A2878"/>
        <w:bottom w:val="single" w:sz="8" w:space="12" w:color="0A2878"/>
        <w:right w:val="single" w:sz="8" w:space="12" w:color="0A2878"/>
      </w:pBdr>
      <w:tabs>
        <w:tab w:val="num" w:pos="0"/>
      </w:tabs>
      <w:suppressAutoHyphens w:val="0"/>
      <w:spacing w:line="250" w:lineRule="exact"/>
      <w:ind w:left="1701" w:right="1134" w:hanging="284"/>
      <w:jc w:val="both"/>
    </w:pPr>
    <w:rPr>
      <w:color w:val="000000"/>
      <w:sz w:val="20"/>
      <w:szCs w:val="20"/>
    </w:rPr>
  </w:style>
  <w:style w:type="character" w:customStyle="1" w:styleId="st">
    <w:name w:val="st"/>
    <w:uiPriority w:val="99"/>
    <w:rsid w:val="000737E4"/>
  </w:style>
  <w:style w:type="paragraph" w:customStyle="1" w:styleId="Tableaux-Titrescellules">
    <w:name w:val="Tableaux - Titres cellules"/>
    <w:basedOn w:val="Normal"/>
    <w:uiPriority w:val="99"/>
    <w:rsid w:val="00D865B3"/>
    <w:pPr>
      <w:suppressAutoHyphens w:val="0"/>
    </w:pPr>
    <w:rPr>
      <w:b/>
      <w:sz w:val="20"/>
      <w:szCs w:val="20"/>
    </w:rPr>
  </w:style>
  <w:style w:type="paragraph" w:customStyle="1" w:styleId="Bibliographie1">
    <w:name w:val="Bibliographie1"/>
    <w:basedOn w:val="Normal"/>
    <w:uiPriority w:val="99"/>
    <w:rsid w:val="00D865B3"/>
    <w:pPr>
      <w:tabs>
        <w:tab w:val="left" w:pos="380"/>
      </w:tabs>
      <w:suppressAutoHyphens w:val="0"/>
      <w:spacing w:after="240"/>
      <w:ind w:left="384" w:hanging="384"/>
      <w:jc w:val="both"/>
    </w:pPr>
    <w:rPr>
      <w:sz w:val="24"/>
      <w:szCs w:val="20"/>
    </w:rPr>
  </w:style>
  <w:style w:type="numbering" w:customStyle="1" w:styleId="Listeautomatique">
    <w:name w:val="Liste automatique"/>
    <w:rsid w:val="00F31EB1"/>
    <w:pPr>
      <w:numPr>
        <w:numId w:val="14"/>
      </w:numPr>
    </w:pPr>
  </w:style>
</w:styles>
</file>

<file path=word/webSettings.xml><?xml version="1.0" encoding="utf-8"?>
<w:webSettings xmlns:r="http://schemas.openxmlformats.org/officeDocument/2006/relationships" xmlns:w="http://schemas.openxmlformats.org/wordprocessingml/2006/main">
  <w:divs>
    <w:div w:id="1672221263">
      <w:marLeft w:val="0"/>
      <w:marRight w:val="0"/>
      <w:marTop w:val="0"/>
      <w:marBottom w:val="0"/>
      <w:divBdr>
        <w:top w:val="none" w:sz="0" w:space="0" w:color="auto"/>
        <w:left w:val="none" w:sz="0" w:space="0" w:color="auto"/>
        <w:bottom w:val="none" w:sz="0" w:space="0" w:color="auto"/>
        <w:right w:val="none" w:sz="0" w:space="0" w:color="auto"/>
      </w:divBdr>
    </w:div>
    <w:div w:id="16722212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TotalTime>
  <Pages>11</Pages>
  <Words>3262</Words>
  <Characters>17944</Characters>
  <Application>Microsoft Office Outlook</Application>
  <DocSecurity>0</DocSecurity>
  <Lines>0</Lines>
  <Paragraphs>0</Paragraphs>
  <ScaleCrop>false</ScaleCrop>
  <Company>HAS - Haute Autorité de Santé</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Haute Autorité de santé</dc:title>
  <dc:subject/>
  <dc:creator>LAYOUNI Jessica</dc:creator>
  <cp:keywords/>
  <dc:description/>
  <cp:lastModifiedBy>ordinateur1</cp:lastModifiedBy>
  <cp:revision>2</cp:revision>
  <cp:lastPrinted>2018-03-13T15:25:00Z</cp:lastPrinted>
  <dcterms:created xsi:type="dcterms:W3CDTF">2018-06-07T11:51:00Z</dcterms:created>
  <dcterms:modified xsi:type="dcterms:W3CDTF">2018-06-07T11:51:00Z</dcterms:modified>
</cp:coreProperties>
</file>